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697B647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00597CFA" w:rsidRPr="00597CFA">
        <w:rPr>
          <w:bCs/>
          <w:noProof w:val="0"/>
          <w:sz w:val="24"/>
          <w:szCs w:val="24"/>
        </w:rPr>
        <w:t>R2-2109793</w:t>
      </w:r>
    </w:p>
    <w:p w14:paraId="11776FA6" w14:textId="196955F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EC77E5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750E9">
        <w:rPr>
          <w:rFonts w:cs="Arial"/>
          <w:b/>
          <w:bCs/>
          <w:sz w:val="24"/>
        </w:rPr>
        <w:t>8.17.2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9F1B84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50E9">
        <w:rPr>
          <w:rFonts w:ascii="Arial" w:hAnsi="Arial" w:cs="Arial"/>
          <w:b/>
          <w:bCs/>
          <w:sz w:val="24"/>
        </w:rPr>
        <w:t>Inter-cell beam management in RAN2</w:t>
      </w:r>
    </w:p>
    <w:p w14:paraId="1F147C23" w14:textId="44B54EE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750E9" w:rsidRPr="00925770">
        <w:rPr>
          <w:rFonts w:ascii="Arial" w:hAnsi="Arial" w:cs="Arial"/>
          <w:b/>
          <w:bCs/>
          <w:sz w:val="24"/>
        </w:rPr>
        <w:t>NR_feMIMO-Core</w:t>
      </w:r>
      <w:r w:rsidR="008750E9" w:rsidRPr="00112F1A">
        <w:rPr>
          <w:rFonts w:ascii="Arial" w:hAnsi="Arial" w:cs="Arial"/>
          <w:b/>
          <w:bCs/>
          <w:sz w:val="24"/>
        </w:rPr>
        <w:t xml:space="preserve"> </w:t>
      </w:r>
      <w:r w:rsidR="008750E9">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9E605C1" w14:textId="5DD062D5" w:rsidR="008750E9" w:rsidRDefault="008750E9" w:rsidP="008750E9">
      <w:r>
        <w:t>The scope of the FeMIMO WI was under heavy discussion in RAN#92e, with the outcome being that the so-called "</w:t>
      </w:r>
      <w:r w:rsidRPr="0059137C">
        <w:t xml:space="preserve">scenario 2" was downscoped from Rel-17 in an attempt to ensure the WI can be completed. The revised WID can be found in </w:t>
      </w:r>
      <w:hyperlink r:id="rId13" w:history="1">
        <w:r w:rsidRPr="00563E22">
          <w:rPr>
            <w:rStyle w:val="Hyperlink"/>
          </w:rPr>
          <w:t>RP-211586</w:t>
        </w:r>
      </w:hyperlink>
      <w:r w:rsidRPr="0059137C">
        <w:t xml:space="preserve"> </w:t>
      </w:r>
      <w:r w:rsidRPr="00AE1E22">
        <w:t xml:space="preserve">and the summary of the entire discussion in </w:t>
      </w:r>
      <w:hyperlink r:id="rId14" w:history="1">
        <w:r w:rsidRPr="00AE1E22">
          <w:rPr>
            <w:rStyle w:val="Hyperlink"/>
          </w:rPr>
          <w:t>RP-211551</w:t>
        </w:r>
      </w:hyperlink>
      <w:r w:rsidRPr="0059137C">
        <w:t xml:space="preserve">. </w:t>
      </w:r>
      <w:r>
        <w:t xml:space="preserve">The topic was also discussed online during RAN2#115e based on </w:t>
      </w:r>
      <w:hyperlink r:id="rId15" w:history="1">
        <w:r w:rsidRPr="008750E9">
          <w:rPr>
            <w:rStyle w:val="Hyperlink"/>
          </w:rPr>
          <w:t>R2-2107948</w:t>
        </w:r>
      </w:hyperlink>
      <w:r>
        <w:t xml:space="preserve">, with LS being sent to RAN1 to ask clarifications in </w:t>
      </w:r>
      <w:hyperlink r:id="rId16" w:history="1">
        <w:r w:rsidRPr="008750E9">
          <w:rPr>
            <w:rStyle w:val="Hyperlink"/>
          </w:rPr>
          <w:t>R2-2108925</w:t>
        </w:r>
      </w:hyperlink>
      <w:r>
        <w:t xml:space="preserve">. RAN1 has now </w:t>
      </w:r>
      <w:r w:rsidR="001C2AB2">
        <w:t>discussed</w:t>
      </w:r>
      <w:r w:rsidR="0091293A">
        <w:t xml:space="preserve"> the replies (see </w:t>
      </w:r>
      <w:hyperlink r:id="rId17" w:history="1">
        <w:r w:rsidR="0091293A" w:rsidRPr="0091293A">
          <w:rPr>
            <w:rStyle w:val="Hyperlink"/>
          </w:rPr>
          <w:t>R1-2110630</w:t>
        </w:r>
      </w:hyperlink>
      <w:r w:rsidR="0091293A">
        <w:t xml:space="preserve"> for a detailed discussion), </w:t>
      </w:r>
      <w:r>
        <w:t xml:space="preserve">with reply LS being sent to RAN2 in </w:t>
      </w:r>
      <w:r w:rsidR="0091293A">
        <w:t>due course (the final Tdoc was not yet available at the time of writing this Tdoc)</w:t>
      </w:r>
      <w:r>
        <w:t>.</w:t>
      </w:r>
    </w:p>
    <w:p w14:paraId="58C54CEA" w14:textId="77777777" w:rsidR="008750E9" w:rsidRPr="00846427" w:rsidRDefault="008750E9" w:rsidP="008750E9">
      <w:pPr>
        <w:pStyle w:val="Heading1"/>
      </w:pPr>
      <w:r w:rsidRPr="00846427">
        <w:t>2</w:t>
      </w:r>
      <w:r w:rsidRPr="00846427">
        <w:tab/>
        <w:t>Terminology and scenarios</w:t>
      </w:r>
    </w:p>
    <w:p w14:paraId="24248BB8" w14:textId="3E1C098A" w:rsidR="008750E9" w:rsidRPr="00846427" w:rsidRDefault="008750E9" w:rsidP="008750E9">
      <w:r w:rsidRPr="00846427">
        <w:t xml:space="preserve">The </w:t>
      </w:r>
      <w:r>
        <w:t xml:space="preserve">terminology for the </w:t>
      </w:r>
      <w:r w:rsidR="00051674">
        <w:t xml:space="preserve">inter-cell beam management (with or without </w:t>
      </w:r>
      <w:r>
        <w:t>multi-TRP</w:t>
      </w:r>
      <w:r w:rsidR="00051674">
        <w:t>)</w:t>
      </w:r>
      <w:r>
        <w:t xml:space="preserve"> has caused some confusion since the </w:t>
      </w:r>
      <w:r w:rsidRPr="00846427">
        <w:t xml:space="preserve">term "non-serving cell" </w:t>
      </w:r>
      <w:r>
        <w:t xml:space="preserve">is not the best one: Because </w:t>
      </w:r>
      <w:r w:rsidRPr="00846427">
        <w:t xml:space="preserve">a "serving cell" is defined as something that UE uses to communicate with network, the "non-serving cells" </w:t>
      </w:r>
      <w:r>
        <w:t xml:space="preserve">as per RAN1 seem to be still very much "serving" the UE so </w:t>
      </w:r>
      <w:r w:rsidRPr="00846427">
        <w:t xml:space="preserve">it would </w:t>
      </w:r>
      <w:r w:rsidR="001C2AB2">
        <w:t xml:space="preserve">be </w:t>
      </w:r>
      <w:r w:rsidRPr="00846427">
        <w:t>beneficial to come up with</w:t>
      </w:r>
      <w:r>
        <w:t xml:space="preserve"> a better term (as was also</w:t>
      </w:r>
      <w:r w:rsidRPr="00846427">
        <w:t xml:space="preserve"> conclu</w:t>
      </w:r>
      <w:r>
        <w:t>ded</w:t>
      </w:r>
      <w:r w:rsidRPr="00846427">
        <w:t xml:space="preserve"> in RAN2#113bis-e</w:t>
      </w:r>
      <w:r>
        <w:t>)</w:t>
      </w:r>
      <w:r w:rsidRPr="00846427">
        <w:t>.</w:t>
      </w:r>
    </w:p>
    <w:p w14:paraId="2910E9BD" w14:textId="5E66F439" w:rsidR="008750E9" w:rsidRPr="00846427" w:rsidRDefault="008750E9" w:rsidP="008750E9">
      <w:r w:rsidRPr="00846427">
        <w:t xml:space="preserve">Digging a bit into the 3GPP history, the HSDPA multi-flow in UMTS Rel-11 seems to be somewhat analogous to the operation discussed here. There the term "assisting serving cell" was used, which could be adapted also here: "Assisting cell" clearly indicates that the "non-serving cell" is NOT </w:t>
      </w:r>
      <w:r>
        <w:t>an actual</w:t>
      </w:r>
      <w:r w:rsidRPr="00846427">
        <w:t xml:space="preserve"> </w:t>
      </w:r>
      <w:r>
        <w:t>"</w:t>
      </w:r>
      <w:r w:rsidRPr="00846427">
        <w:t>serving cell</w:t>
      </w:r>
      <w:r>
        <w:t>"</w:t>
      </w:r>
      <w:r w:rsidRPr="00846427">
        <w:t xml:space="preserve"> but does "assist" in the UE connectivity</w:t>
      </w:r>
      <w:r w:rsidR="001C2AB2">
        <w:t>.</w:t>
      </w:r>
      <w:r>
        <w:t xml:space="preserve"> With this, </w:t>
      </w:r>
      <w:r w:rsidRPr="00846427">
        <w:t xml:space="preserve">it's acronym could </w:t>
      </w:r>
      <w:r>
        <w:t xml:space="preserve">also </w:t>
      </w:r>
      <w:r w:rsidRPr="00846427">
        <w:t xml:space="preserve">be "ACell", which also fits with the {P, S, PS, Sp}Cell </w:t>
      </w:r>
      <w:r>
        <w:t xml:space="preserve">terminology that is currently </w:t>
      </w:r>
      <w:r w:rsidRPr="00846427">
        <w:t>used</w:t>
      </w:r>
      <w:r>
        <w:t xml:space="preserve"> for cells configured for the UE</w:t>
      </w:r>
      <w:r w:rsidRPr="00846427">
        <w:t>. Similarly, the cell for which the ACell is associated to could be any serving cell (i.e. PCell, SCell or PSCell), so an additional moniker could be needed for that as well, for example "Main Cell (MCell)". While we don't have a strong view on the terminology, it would be beneficial to adopt simple terminology already from beginning to allow discussions to converge more easily without confusion.</w:t>
      </w:r>
      <w:r w:rsidRPr="00471DB5">
        <w:t xml:space="preserve"> </w:t>
      </w:r>
      <w:r w:rsidRPr="00846427">
        <w:t xml:space="preserve">Similarly as above, </w:t>
      </w:r>
      <w:r w:rsidR="00051674">
        <w:t xml:space="preserve">it may be just easier to call the operation as "inter-cell beam </w:t>
      </w:r>
      <w:r w:rsidR="001C2AB2">
        <w:t>management</w:t>
      </w:r>
      <w:r w:rsidR="00051674">
        <w:t xml:space="preserve"> (ICBM)" for both with or without </w:t>
      </w:r>
      <w:r w:rsidRPr="00846427">
        <w:t>inter-cell multi-TRP</w:t>
      </w:r>
      <w:r>
        <w:t>.</w:t>
      </w:r>
    </w:p>
    <w:p w14:paraId="08E3AD9D" w14:textId="6500BCF0" w:rsidR="008750E9" w:rsidRPr="00846427" w:rsidRDefault="008750E9" w:rsidP="008750E9">
      <w:r w:rsidRPr="00846427">
        <w:rPr>
          <w:b/>
          <w:bCs/>
        </w:rPr>
        <w:t xml:space="preserve">Proposal </w:t>
      </w:r>
      <w:r w:rsidR="00CC0B05">
        <w:rPr>
          <w:b/>
          <w:bCs/>
        </w:rPr>
        <w:t>1</w:t>
      </w:r>
      <w:r w:rsidRPr="00846427">
        <w:rPr>
          <w:b/>
          <w:bCs/>
        </w:rPr>
        <w:t>:</w:t>
      </w:r>
      <w:r w:rsidRPr="00846427">
        <w:t xml:space="preserve"> The cell additionally configured for UE in </w:t>
      </w:r>
      <w:r>
        <w:t>multi-cell multi-TRP</w:t>
      </w:r>
      <w:r w:rsidRPr="00846427">
        <w:t xml:space="preserve"> is called "Assisting Cell (ACell)". </w:t>
      </w:r>
      <w:r>
        <w:t>The corresponding serving cell that uses ACell is called "Main Cell (MCell)".</w:t>
      </w:r>
      <w:r w:rsidRPr="00846427">
        <w:t xml:space="preserve"> When UE is configured with ACell, it is configured with "</w:t>
      </w:r>
      <w:r w:rsidR="00051674">
        <w:t>inter-cell beam management (ICBM</w:t>
      </w:r>
      <w:r w:rsidRPr="00846427">
        <w:t>)".</w:t>
      </w:r>
    </w:p>
    <w:p w14:paraId="21880B1F" w14:textId="77777777" w:rsidR="008750E9" w:rsidRPr="00846427" w:rsidRDefault="008750E9" w:rsidP="008750E9">
      <w:r w:rsidRPr="00846427">
        <w:t>Note that we will use these terms throughout the rest of the contribution for ease of referencing the feature in question.</w:t>
      </w:r>
    </w:p>
    <w:p w14:paraId="3AA0C902" w14:textId="157410C2" w:rsidR="0091293A" w:rsidRPr="006E13D1" w:rsidRDefault="0091293A" w:rsidP="0091293A">
      <w:pPr>
        <w:pStyle w:val="Heading1"/>
      </w:pPr>
      <w:r w:rsidRPr="006E13D1">
        <w:t>2</w:t>
      </w:r>
      <w:r w:rsidRPr="006E13D1">
        <w:tab/>
      </w:r>
      <w:r>
        <w:t xml:space="preserve">RAN1 replies (as per </w:t>
      </w:r>
      <w:hyperlink r:id="rId18" w:history="1">
        <w:r w:rsidRPr="0091293A">
          <w:rPr>
            <w:rStyle w:val="Hyperlink"/>
          </w:rPr>
          <w:t>R1-2110630</w:t>
        </w:r>
      </w:hyperlink>
      <w:r>
        <w:t>)</w:t>
      </w:r>
    </w:p>
    <w:p w14:paraId="454C275F" w14:textId="08DB6DA6" w:rsidR="0091293A" w:rsidRPr="006E13D1" w:rsidRDefault="0091293A" w:rsidP="0091293A">
      <w:pPr>
        <w:pStyle w:val="Heading2"/>
      </w:pPr>
      <w:r>
        <w:t>2</w:t>
      </w:r>
      <w:r w:rsidRPr="006E13D1">
        <w:t>.1</w:t>
      </w:r>
      <w:r w:rsidRPr="006E13D1">
        <w:tab/>
      </w:r>
      <w:r>
        <w:t>ICBM and multi-TRP</w:t>
      </w:r>
    </w:p>
    <w:p w14:paraId="29C2843E" w14:textId="4A3C2230" w:rsidR="00C722B9" w:rsidRDefault="0091293A" w:rsidP="0091293A">
      <w:r>
        <w:t xml:space="preserve">Since the FeMIMO WI has equated the beam measurements and reporting for ICBM and mTRP, RAN2 asked whether also the other parts are the same. The RAN1 reply indicates that there are differences, with the main one </w:t>
      </w:r>
      <w:r w:rsidR="001C2AB2">
        <w:t>being</w:t>
      </w:r>
      <w:r>
        <w:t xml:space="preserve"> </w:t>
      </w:r>
      <w:r w:rsidR="001C2AB2">
        <w:t>the</w:t>
      </w:r>
      <w:r>
        <w:t xml:space="preserve"> used TCI framework: ICBM uses the new "unified TCI" framework, whereas the multi-TRP continues to use the Rel-16/16 TCI </w:t>
      </w:r>
      <w:r w:rsidR="001C2AB2">
        <w:t>framework</w:t>
      </w:r>
      <w:r>
        <w:t xml:space="preserve">. Also, ICBM allows switching the dedicated channels and/or RSs between the TRPs, whereas multi-TRP uses the mDCI-based multi-PDSCH reception. Similarly, RAN1 notes that the parameterization for ICBM and mTRP is separated, i.e. mTRP </w:t>
      </w:r>
      <w:r w:rsidR="001C2AB2">
        <w:t>should</w:t>
      </w:r>
      <w:r>
        <w:t xml:space="preserve"> extend the existing framework and the ICBM configuration is separate from that. </w:t>
      </w:r>
    </w:p>
    <w:p w14:paraId="04413D7F" w14:textId="268DD21E" w:rsidR="0091293A" w:rsidRDefault="0091293A" w:rsidP="0091293A">
      <w:r>
        <w:lastRenderedPageBreak/>
        <w:t>Hence, we can summarise the differences as follows:</w:t>
      </w:r>
    </w:p>
    <w:p w14:paraId="6125BA0C" w14:textId="5EE76399" w:rsidR="0091293A" w:rsidRDefault="0091293A" w:rsidP="0091293A">
      <w:pPr>
        <w:pStyle w:val="ListParagraph"/>
        <w:numPr>
          <w:ilvl w:val="0"/>
          <w:numId w:val="8"/>
        </w:numPr>
      </w:pPr>
      <w:r w:rsidRPr="00D023AC">
        <w:rPr>
          <w:b/>
          <w:bCs/>
        </w:rPr>
        <w:t>DL reception:</w:t>
      </w:r>
      <w:r>
        <w:t xml:space="preserve"> ICBM only assumes UE receives from a single TRP, whereas multi-TRP allow dual PDSCH reception.</w:t>
      </w:r>
    </w:p>
    <w:p w14:paraId="34B3BE71" w14:textId="092FC6A1" w:rsidR="0091293A" w:rsidRDefault="0091293A" w:rsidP="0091293A">
      <w:pPr>
        <w:pStyle w:val="ListParagraph"/>
        <w:numPr>
          <w:ilvl w:val="0"/>
          <w:numId w:val="8"/>
        </w:numPr>
      </w:pPr>
      <w:r w:rsidRPr="00D023AC">
        <w:rPr>
          <w:b/>
          <w:bCs/>
        </w:rPr>
        <w:t>UL transmission:</w:t>
      </w:r>
      <w:r>
        <w:t xml:space="preserve"> UL transmission is only supported towards a single TRP</w:t>
      </w:r>
      <w:r w:rsidR="00D73244">
        <w:t xml:space="preserve"> (at a time)</w:t>
      </w:r>
      <w:r>
        <w:t xml:space="preserve"> for both ICBM and mTRP</w:t>
      </w:r>
      <w:r w:rsidR="00F61B5E">
        <w:t>. However, for mTRP this is always the MCell, whereas for the ICBM UL and DL can use different TRPs when using separate TCI.</w:t>
      </w:r>
    </w:p>
    <w:p w14:paraId="71238758" w14:textId="5F023758" w:rsidR="00D73244" w:rsidRDefault="00D73244" w:rsidP="0091293A">
      <w:pPr>
        <w:pStyle w:val="ListParagraph"/>
        <w:numPr>
          <w:ilvl w:val="0"/>
          <w:numId w:val="8"/>
        </w:numPr>
      </w:pPr>
      <w:r w:rsidRPr="00D73244">
        <w:rPr>
          <w:b/>
          <w:bCs/>
        </w:rPr>
        <w:t>TCI state</w:t>
      </w:r>
      <w:r>
        <w:rPr>
          <w:b/>
          <w:bCs/>
        </w:rPr>
        <w:t xml:space="preserve"> handling</w:t>
      </w:r>
      <w:r w:rsidRPr="00D73244">
        <w:rPr>
          <w:b/>
          <w:bCs/>
        </w:rPr>
        <w:t>:</w:t>
      </w:r>
      <w:r>
        <w:t xml:space="preserve"> Multi-TRP will continue to use the Rel-15/16 TCI state (i.e. DL-only TCI state), whereas the ICBM will use the new "unified" TCI state (that allows both UL and DL TCI states).</w:t>
      </w:r>
    </w:p>
    <w:p w14:paraId="3C7D7A86" w14:textId="200AF1E6" w:rsidR="0091293A" w:rsidRDefault="0091293A" w:rsidP="00A26294">
      <w:pPr>
        <w:pStyle w:val="ListParagraph"/>
        <w:numPr>
          <w:ilvl w:val="0"/>
          <w:numId w:val="8"/>
        </w:numPr>
      </w:pPr>
      <w:r w:rsidRPr="00835246">
        <w:rPr>
          <w:b/>
          <w:bCs/>
        </w:rPr>
        <w:t>RRC parameters</w:t>
      </w:r>
      <w:r w:rsidR="00D023AC" w:rsidRPr="00835246">
        <w:rPr>
          <w:b/>
          <w:bCs/>
        </w:rPr>
        <w:t>:</w:t>
      </w:r>
      <w:r w:rsidR="00D023AC">
        <w:t xml:space="preserve"> The RRC parameters for ICBM will be separated from those for mTRP.</w:t>
      </w:r>
      <w:r w:rsidR="00835246">
        <w:t xml:space="preserve"> However, there will not be separate PxxCH configurations for the ACell, i.e. ACell will utilize the MCell configuration.</w:t>
      </w:r>
      <w:r w:rsidR="002D30C0">
        <w:t xml:space="preserve"> This also means that the same C-RNTI is used for both MCell and ACell. </w:t>
      </w:r>
    </w:p>
    <w:p w14:paraId="72409B48" w14:textId="7FF85790" w:rsidR="007B41DE" w:rsidRDefault="007B41DE" w:rsidP="0091293A">
      <w:pPr>
        <w:pStyle w:val="ListParagraph"/>
        <w:numPr>
          <w:ilvl w:val="0"/>
          <w:numId w:val="8"/>
        </w:numPr>
      </w:pPr>
      <w:r w:rsidRPr="007B41DE">
        <w:rPr>
          <w:b/>
          <w:bCs/>
        </w:rPr>
        <w:t>Number of TRPs:</w:t>
      </w:r>
      <w:r>
        <w:t xml:space="preserve"> The number of TRPs ("X") is still not yet decided: With mTRP, the maximum candidate value under discussion is 7, and the agreement on the "X" for the basic ICBM case is a UE capability from 0-7 (with values 4-6 ex</w:t>
      </w:r>
      <w:r w:rsidR="0041212F">
        <w:t>c</w:t>
      </w:r>
      <w:r>
        <w:t>luded</w:t>
      </w:r>
      <w:r w:rsidR="0041212F">
        <w:t xml:space="preserve"> at the moment</w:t>
      </w:r>
      <w:r>
        <w:t xml:space="preserve">). However, it seems like it could be assumed that (as agreed for multi-TRP case) the UE is always associated with at most </w:t>
      </w:r>
      <w:r>
        <w:rPr>
          <w:b/>
          <w:bCs/>
        </w:rPr>
        <w:t>one additional PCI for the active TCI states</w:t>
      </w:r>
      <w:r>
        <w:t>, i.e. from RAN2 viewpoint it is left up to network behaviour to ensure this.</w:t>
      </w:r>
    </w:p>
    <w:p w14:paraId="158F3298" w14:textId="71180D59" w:rsidR="0091293A" w:rsidRDefault="00D023AC" w:rsidP="00D023AC">
      <w:r w:rsidRPr="00C722B9">
        <w:rPr>
          <w:b/>
          <w:bCs/>
        </w:rPr>
        <w:t>Observation 1:</w:t>
      </w:r>
      <w:r>
        <w:t xml:space="preserve"> </w:t>
      </w:r>
      <w:r w:rsidR="00C722B9">
        <w:t>ICBM without multi-TRP requires TCI state switch to change PDSCH reception, while multi-TRP ICBM supports PDSCH reception from both TRPs using the Rel-16 CORESET-pool indexes.</w:t>
      </w:r>
    </w:p>
    <w:p w14:paraId="77F009FE" w14:textId="20BF7309" w:rsidR="00D73244" w:rsidRDefault="00C722B9" w:rsidP="00D023AC">
      <w:r>
        <w:t xml:space="preserve">Based on these, it seems that the ICBM configuration is going to be separated from the multi-TRP. </w:t>
      </w:r>
      <w:r w:rsidR="00D73244">
        <w:t>However, as the multi-TRP does NOT use the unified TCI, it will have to be sorted how the ACell is actually indicated to multi-TRP, as opposed to the ICBM case: As the new TCI state configuration will not apply to multi-TRP, the PCI information has to be somehow indicated outside the TCI state configuration.</w:t>
      </w:r>
    </w:p>
    <w:p w14:paraId="6BACF5AF" w14:textId="577D03B9" w:rsidR="00D73244" w:rsidRDefault="00D73244" w:rsidP="00D023AC">
      <w:r w:rsidRPr="00D73244">
        <w:rPr>
          <w:b/>
          <w:bCs/>
        </w:rPr>
        <w:t xml:space="preserve">Proposal </w:t>
      </w:r>
      <w:r w:rsidR="00CC0B05">
        <w:rPr>
          <w:b/>
          <w:bCs/>
        </w:rPr>
        <w:t>2</w:t>
      </w:r>
      <w:r w:rsidRPr="00D73244">
        <w:rPr>
          <w:b/>
          <w:bCs/>
        </w:rPr>
        <w:t>:</w:t>
      </w:r>
      <w:r>
        <w:t xml:space="preserve"> Introduce the (inter-cell) PCI for ICBM outside the TCI state configuration.</w:t>
      </w:r>
    </w:p>
    <w:p w14:paraId="3A8CF096" w14:textId="4EC60298" w:rsidR="00D73244" w:rsidRPr="006E13D1" w:rsidRDefault="00D73244" w:rsidP="00D73244">
      <w:pPr>
        <w:pStyle w:val="Heading2"/>
      </w:pPr>
      <w:r>
        <w:t>2</w:t>
      </w:r>
      <w:r w:rsidRPr="006E13D1">
        <w:t>.</w:t>
      </w:r>
      <w:r>
        <w:t>2</w:t>
      </w:r>
      <w:r w:rsidRPr="006E13D1">
        <w:tab/>
      </w:r>
      <w:r>
        <w:t xml:space="preserve">Unified TCI state </w:t>
      </w:r>
    </w:p>
    <w:p w14:paraId="272B5D78" w14:textId="6951FFD9" w:rsidR="00D73244" w:rsidRDefault="00D73244" w:rsidP="00D73244">
      <w:r>
        <w:t>The unified TCI state is the new concept for ICBM for Rel-17: It allows network to indicate TCI state for UL in addition to DL (which was not possible before), with a few different options. This is depicted in Figure 1 below.</w:t>
      </w:r>
    </w:p>
    <w:p w14:paraId="1DEDCAFE" w14:textId="77777777" w:rsidR="00D73244" w:rsidRDefault="00D73244" w:rsidP="00D73244">
      <w:pPr>
        <w:jc w:val="center"/>
      </w:pPr>
      <w:r>
        <w:rPr>
          <w:noProof/>
        </w:rPr>
        <w:drawing>
          <wp:inline distT="0" distB="0" distL="0" distR="0" wp14:anchorId="492E4AC0" wp14:editId="0FF67E98">
            <wp:extent cx="2161309" cy="988576"/>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74009" cy="994385"/>
                    </a:xfrm>
                    <a:prstGeom prst="rect">
                      <a:avLst/>
                    </a:prstGeom>
                    <a:noFill/>
                  </pic:spPr>
                </pic:pic>
              </a:graphicData>
            </a:graphic>
          </wp:inline>
        </w:drawing>
      </w:r>
    </w:p>
    <w:p w14:paraId="46912467" w14:textId="77777777" w:rsidR="00D73244" w:rsidRPr="00D73244" w:rsidRDefault="00D73244" w:rsidP="00D73244">
      <w:pPr>
        <w:pStyle w:val="Caption"/>
        <w:jc w:val="center"/>
        <w:rPr>
          <w:b/>
          <w:bCs/>
          <w:i w:val="0"/>
          <w:iCs w:val="0"/>
        </w:rPr>
      </w:pPr>
      <w:r w:rsidRPr="00F61B5E">
        <w:rPr>
          <w:b/>
          <w:bCs/>
          <w:i w:val="0"/>
          <w:iCs w:val="0"/>
        </w:rPr>
        <w:t xml:space="preserve">Figure </w:t>
      </w:r>
      <w:r w:rsidRPr="00F61B5E">
        <w:rPr>
          <w:b/>
          <w:bCs/>
          <w:i w:val="0"/>
          <w:iCs w:val="0"/>
        </w:rPr>
        <w:fldChar w:fldCharType="begin"/>
      </w:r>
      <w:r w:rsidRPr="00F61B5E">
        <w:rPr>
          <w:b/>
          <w:bCs/>
          <w:i w:val="0"/>
          <w:iCs w:val="0"/>
        </w:rPr>
        <w:instrText xml:space="preserve"> SEQ Figure \* ARABIC </w:instrText>
      </w:r>
      <w:r w:rsidRPr="00F61B5E">
        <w:rPr>
          <w:b/>
          <w:bCs/>
          <w:i w:val="0"/>
          <w:iCs w:val="0"/>
        </w:rPr>
        <w:fldChar w:fldCharType="separate"/>
      </w:r>
      <w:r w:rsidRPr="00F61B5E">
        <w:rPr>
          <w:b/>
          <w:bCs/>
          <w:i w:val="0"/>
          <w:iCs w:val="0"/>
          <w:noProof/>
        </w:rPr>
        <w:t>1</w:t>
      </w:r>
      <w:r w:rsidRPr="00F61B5E">
        <w:rPr>
          <w:b/>
          <w:bCs/>
          <w:i w:val="0"/>
          <w:iCs w:val="0"/>
        </w:rPr>
        <w:fldChar w:fldCharType="end"/>
      </w:r>
      <w:r w:rsidRPr="00F61B5E">
        <w:rPr>
          <w:b/>
          <w:bCs/>
          <w:i w:val="0"/>
          <w:iCs w:val="0"/>
        </w:rPr>
        <w:t xml:space="preserve">. </w:t>
      </w:r>
      <w:r>
        <w:rPr>
          <w:b/>
          <w:bCs/>
          <w:i w:val="0"/>
          <w:iCs w:val="0"/>
        </w:rPr>
        <w:t xml:space="preserve">Comparison of </w:t>
      </w:r>
      <w:r w:rsidRPr="00F61B5E">
        <w:rPr>
          <w:b/>
          <w:bCs/>
          <w:i w:val="0"/>
          <w:iCs w:val="0"/>
        </w:rPr>
        <w:t>TCI state definition</w:t>
      </w:r>
      <w:r>
        <w:rPr>
          <w:b/>
          <w:bCs/>
          <w:i w:val="0"/>
          <w:iCs w:val="0"/>
        </w:rPr>
        <w:t xml:space="preserve"> in Rel-15/16 and Rel-17</w:t>
      </w:r>
    </w:p>
    <w:p w14:paraId="2B035163" w14:textId="45AD949E" w:rsidR="00C722B9" w:rsidRDefault="00C722B9" w:rsidP="00D023AC">
      <w:r>
        <w:t>The RAN1 parameter list (</w:t>
      </w:r>
      <w:r w:rsidR="00835246">
        <w:t xml:space="preserve">based on </w:t>
      </w:r>
      <w:hyperlink r:id="rId20" w:history="1">
        <w:r w:rsidR="00835246" w:rsidRPr="00835246">
          <w:rPr>
            <w:rStyle w:val="Hyperlink"/>
          </w:rPr>
          <w:t>R1-2110635</w:t>
        </w:r>
      </w:hyperlink>
      <w:r w:rsidR="00835246">
        <w:t>)</w:t>
      </w:r>
      <w:r w:rsidR="00835246" w:rsidRPr="00835246">
        <w:t xml:space="preserve"> </w:t>
      </w:r>
      <w:r w:rsidR="00835246">
        <w:t xml:space="preserve">is </w:t>
      </w:r>
      <w:r>
        <w:t xml:space="preserve">still incomplete </w:t>
      </w:r>
      <w:r w:rsidR="00835246">
        <w:t>but does indicate that the TCI state configuration is much the same, except for additions and extensions. Hence, the most straightforward way (concerning what was discussed in RAN2 last time) is to extend the existing TCI-State IE with the new parameters.</w:t>
      </w:r>
    </w:p>
    <w:p w14:paraId="2F2B4AF0" w14:textId="6FC80134" w:rsidR="00D73244" w:rsidRDefault="00D73244" w:rsidP="00D023AC">
      <w:r w:rsidRPr="00C722B9">
        <w:rPr>
          <w:b/>
          <w:bCs/>
        </w:rPr>
        <w:t>Observation 2:</w:t>
      </w:r>
      <w:r>
        <w:t xml:space="preserve"> ICBM can be seen as an extension to TCI state switching and UEs will only support at most two PCIs for the active TCI states.</w:t>
      </w:r>
    </w:p>
    <w:p w14:paraId="190B47F7" w14:textId="387DBA36" w:rsidR="00C722B9" w:rsidRDefault="00C722B9" w:rsidP="00D023AC">
      <w:r w:rsidRPr="00835246">
        <w:rPr>
          <w:b/>
          <w:bCs/>
        </w:rPr>
        <w:t xml:space="preserve">Proposal </w:t>
      </w:r>
      <w:r w:rsidR="00CC0B05">
        <w:rPr>
          <w:b/>
          <w:bCs/>
        </w:rPr>
        <w:t>3</w:t>
      </w:r>
      <w:r w:rsidRPr="00835246">
        <w:rPr>
          <w:b/>
          <w:bCs/>
        </w:rPr>
        <w:t>:</w:t>
      </w:r>
      <w:r>
        <w:t xml:space="preserve"> Model ICBM by </w:t>
      </w:r>
      <w:r w:rsidR="00835246">
        <w:t xml:space="preserve">introducing a new "TCI state type" (and other necessary parameters) in the </w:t>
      </w:r>
      <w:r w:rsidR="00835246" w:rsidRPr="00835246">
        <w:rPr>
          <w:i/>
          <w:iCs/>
        </w:rPr>
        <w:t>TCI-State</w:t>
      </w:r>
      <w:r w:rsidR="00835246">
        <w:t xml:space="preserve"> IE. </w:t>
      </w:r>
    </w:p>
    <w:p w14:paraId="1632D805" w14:textId="03F6CB34" w:rsidR="0091293A" w:rsidRPr="006E13D1" w:rsidRDefault="00D023AC" w:rsidP="0091293A">
      <w:pPr>
        <w:pStyle w:val="Heading2"/>
      </w:pPr>
      <w:r>
        <w:t>2</w:t>
      </w:r>
      <w:r w:rsidR="0091293A" w:rsidRPr="006E13D1">
        <w:t>.</w:t>
      </w:r>
      <w:r w:rsidR="00D73244">
        <w:t>3</w:t>
      </w:r>
      <w:r w:rsidR="0091293A" w:rsidRPr="006E13D1">
        <w:tab/>
      </w:r>
      <w:r w:rsidR="00F61B5E">
        <w:t>DL</w:t>
      </w:r>
      <w:r w:rsidR="00C722B9">
        <w:t xml:space="preserve"> </w:t>
      </w:r>
      <w:r w:rsidR="0091293A">
        <w:t>Reception</w:t>
      </w:r>
      <w:r w:rsidR="00C722B9">
        <w:t xml:space="preserve"> and </w:t>
      </w:r>
      <w:r w:rsidR="00F61B5E">
        <w:t xml:space="preserve">UL </w:t>
      </w:r>
      <w:r w:rsidR="0091293A">
        <w:t>transmission</w:t>
      </w:r>
      <w:r w:rsidR="00C722B9">
        <w:t xml:space="preserve"> </w:t>
      </w:r>
    </w:p>
    <w:p w14:paraId="44A448F2" w14:textId="5144CAB4" w:rsidR="00D73244" w:rsidRDefault="000A2C1C" w:rsidP="0091293A">
      <w:r>
        <w:t xml:space="preserve">The PDSCH reception is slightly different for multi-TRP and ICBM, as observed in the previous section. For multi-TRP, the TCI state need not be changed to allow reception, and as the multi-DCI multi-TRP is used, the DCI indicates which CORESET pool ID PDSCH is used for the reception. For UL, UE </w:t>
      </w:r>
      <w:r w:rsidR="00F61B5E">
        <w:t xml:space="preserve">uses the TRP </w:t>
      </w:r>
      <w:r w:rsidR="001C2AB2">
        <w:t>according</w:t>
      </w:r>
      <w:r w:rsidR="00F61B5E">
        <w:t xml:space="preserve"> to its designated TCI state, which can be different from DL (for separate TCI) or the same as for DL (for joint TCI). Since mTRP </w:t>
      </w:r>
      <w:r>
        <w:t xml:space="preserve">always uses the serving cell TRP as per Rel-16. </w:t>
      </w:r>
    </w:p>
    <w:p w14:paraId="3B0EB6EA" w14:textId="5855BB47" w:rsidR="00F61B5E" w:rsidRDefault="00F61B5E" w:rsidP="00F61B5E">
      <w:pPr>
        <w:pStyle w:val="ListParagraph"/>
        <w:numPr>
          <w:ilvl w:val="0"/>
          <w:numId w:val="8"/>
        </w:numPr>
      </w:pPr>
      <w:r w:rsidRPr="00F61B5E">
        <w:rPr>
          <w:b/>
          <w:bCs/>
        </w:rPr>
        <w:t>Timing advance:</w:t>
      </w:r>
      <w:r>
        <w:t xml:space="preserve"> Only single TA is assumed for the ICBM case (with or without mTRP), with mTA case still under discussion. Hence, at least for now it can be assumed that no changes are needed to the TA management or signalling.</w:t>
      </w:r>
    </w:p>
    <w:p w14:paraId="6BFE8355" w14:textId="677ECEC1" w:rsidR="00F61B5E" w:rsidRDefault="00F61B5E" w:rsidP="00F61B5E">
      <w:pPr>
        <w:pStyle w:val="ListParagraph"/>
        <w:numPr>
          <w:ilvl w:val="0"/>
          <w:numId w:val="8"/>
        </w:numPr>
      </w:pPr>
      <w:r w:rsidRPr="00F61B5E">
        <w:rPr>
          <w:b/>
          <w:bCs/>
        </w:rPr>
        <w:lastRenderedPageBreak/>
        <w:t>RACH:</w:t>
      </w:r>
      <w:r>
        <w:t xml:space="preserve"> Random access is always performed towards the serving cell with ICBM. Hence, if RA is triggered while UE is using ACell, the UE will have to fall back to the MCell operation and it's unclear whether UE will still continue to use the TCI state it had previously.</w:t>
      </w:r>
    </w:p>
    <w:p w14:paraId="2F492B4C" w14:textId="4E6CC1F3" w:rsidR="00F61B5E" w:rsidRDefault="00F61B5E" w:rsidP="00F61B5E">
      <w:pPr>
        <w:pStyle w:val="ListParagraph"/>
        <w:numPr>
          <w:ilvl w:val="0"/>
          <w:numId w:val="8"/>
        </w:numPr>
      </w:pPr>
      <w:r w:rsidRPr="00F61B5E">
        <w:rPr>
          <w:b/>
          <w:bCs/>
        </w:rPr>
        <w:t>UL PC and PHR:</w:t>
      </w:r>
      <w:r>
        <w:t xml:space="preserve"> No changes are identified beyond those already done </w:t>
      </w:r>
      <w:r w:rsidR="001C2AB2">
        <w:t>for</w:t>
      </w:r>
      <w:r>
        <w:t xml:space="preserve"> Rel-16.</w:t>
      </w:r>
    </w:p>
    <w:p w14:paraId="4415B9B4" w14:textId="29E3E294" w:rsidR="00F61B5E" w:rsidRDefault="00F61B5E" w:rsidP="00F61B5E">
      <w:pPr>
        <w:pStyle w:val="ListParagraph"/>
        <w:numPr>
          <w:ilvl w:val="0"/>
          <w:numId w:val="8"/>
        </w:numPr>
      </w:pPr>
      <w:r w:rsidRPr="00F61B5E">
        <w:rPr>
          <w:b/>
          <w:bCs/>
        </w:rPr>
        <w:t>HARQ entity:</w:t>
      </w:r>
      <w:r>
        <w:t xml:space="preserve"> A single HARQ entity is used, with no restrictions for retransmissions (i.e. left up to scheduling), which means HARQ operation in MAC needs </w:t>
      </w:r>
      <w:r w:rsidR="001C2AB2">
        <w:t>n</w:t>
      </w:r>
      <w:r>
        <w:t>o changes.</w:t>
      </w:r>
    </w:p>
    <w:p w14:paraId="2B8082BF" w14:textId="2417FEE7" w:rsidR="00F61B5E" w:rsidRDefault="00F61B5E" w:rsidP="00D73244">
      <w:pPr>
        <w:pStyle w:val="ListParagraph"/>
        <w:numPr>
          <w:ilvl w:val="0"/>
          <w:numId w:val="8"/>
        </w:numPr>
      </w:pPr>
      <w:r w:rsidRPr="00D73244">
        <w:rPr>
          <w:b/>
          <w:bCs/>
        </w:rPr>
        <w:t>PxxCH configuration:</w:t>
      </w:r>
      <w:r>
        <w:t xml:space="preserve"> RAN1 has not discussed or concluded that different PxxCH configuration is needed for MCell and ACell. Hence, </w:t>
      </w:r>
      <w:r w:rsidRPr="00D73244">
        <w:rPr>
          <w:u w:val="single"/>
        </w:rPr>
        <w:t>ACell parameters will need to be identical to those of the MCell</w:t>
      </w:r>
      <w:r w:rsidR="00D73244" w:rsidRPr="00D73244">
        <w:rPr>
          <w:u w:val="single"/>
        </w:rPr>
        <w:t xml:space="preserve"> for ICBM operation</w:t>
      </w:r>
      <w:r w:rsidRPr="00D73244">
        <w:rPr>
          <w:u w:val="single"/>
        </w:rPr>
        <w:t>.</w:t>
      </w:r>
    </w:p>
    <w:p w14:paraId="1DA3B9DA" w14:textId="431BF018" w:rsidR="00F61B5E" w:rsidRDefault="00D73244" w:rsidP="0091293A">
      <w:r>
        <w:rPr>
          <w:b/>
          <w:bCs/>
        </w:rPr>
        <w:t xml:space="preserve">Observation </w:t>
      </w:r>
      <w:r w:rsidRPr="00D73244">
        <w:rPr>
          <w:b/>
          <w:bCs/>
        </w:rPr>
        <w:t>3:</w:t>
      </w:r>
      <w:r>
        <w:t xml:space="preserve"> No RAN2 specification changes seem required to MAC for RACH, PHR, HARQ due to ICBM.</w:t>
      </w:r>
    </w:p>
    <w:p w14:paraId="1044CD55" w14:textId="5529646F" w:rsidR="0091293A" w:rsidRPr="006E13D1" w:rsidRDefault="0091293A" w:rsidP="0091293A">
      <w:pPr>
        <w:pStyle w:val="Heading2"/>
      </w:pPr>
      <w:r>
        <w:t>2</w:t>
      </w:r>
      <w:r w:rsidRPr="006E13D1">
        <w:t>.</w:t>
      </w:r>
      <w:r w:rsidR="00C722B9">
        <w:t>3</w:t>
      </w:r>
      <w:r w:rsidRPr="006E13D1">
        <w:tab/>
      </w:r>
      <w:r w:rsidR="00C722B9">
        <w:t>SSB, system information and paging</w:t>
      </w:r>
      <w:r w:rsidR="007B41DE">
        <w:t>/short messages</w:t>
      </w:r>
      <w:r w:rsidR="00C722B9">
        <w:t xml:space="preserve"> </w:t>
      </w:r>
    </w:p>
    <w:p w14:paraId="129A3861" w14:textId="77777777" w:rsidR="007B41DE" w:rsidRDefault="007B41DE" w:rsidP="00C722B9">
      <w:r>
        <w:t xml:space="preserve">For SSBs and RRM measurements, the RAN1 LS reply states that there is no impact to existing RRM measurements of serving or neighbour cells. That means that even when UE is using TCI state corresponding to ACell, it can still always measure the serving cell SSB and uses that for the L3 measurements. </w:t>
      </w:r>
    </w:p>
    <w:p w14:paraId="3EF2902D" w14:textId="21D697FF" w:rsidR="007B41DE" w:rsidRDefault="007B41DE" w:rsidP="00C722B9">
      <w:r w:rsidRPr="007B41DE">
        <w:rPr>
          <w:b/>
          <w:bCs/>
        </w:rPr>
        <w:t xml:space="preserve">Observation </w:t>
      </w:r>
      <w:r w:rsidR="00D73244">
        <w:rPr>
          <w:b/>
          <w:bCs/>
        </w:rPr>
        <w:t>4</w:t>
      </w:r>
      <w:r w:rsidRPr="007B41DE">
        <w:rPr>
          <w:b/>
          <w:bCs/>
        </w:rPr>
        <w:t>:</w:t>
      </w:r>
      <w:r>
        <w:t xml:space="preserve"> UE serving and neighbour cell (L3) RRM measurements are not impacted by the ICBM operation.</w:t>
      </w:r>
    </w:p>
    <w:p w14:paraId="46555243" w14:textId="41719F21" w:rsidR="00C722B9" w:rsidRDefault="00C722B9" w:rsidP="00C722B9">
      <w:r>
        <w:t xml:space="preserve">The RAN1 LS reply quite clearly states that "The system information for inter-cell beam management can be only received from the serving cell TRP.", which means that </w:t>
      </w:r>
    </w:p>
    <w:p w14:paraId="36FB7E24" w14:textId="2686CA70" w:rsidR="00C722B9" w:rsidRDefault="00C722B9" w:rsidP="00C722B9">
      <w:pPr>
        <w:pStyle w:val="ListParagraph"/>
        <w:numPr>
          <w:ilvl w:val="0"/>
          <w:numId w:val="9"/>
        </w:numPr>
      </w:pPr>
      <w:r>
        <w:t>ACell never needs to broadcast MCell system information</w:t>
      </w:r>
    </w:p>
    <w:p w14:paraId="530A2AAC" w14:textId="77777777" w:rsidR="00C722B9" w:rsidRDefault="00C722B9" w:rsidP="00C722B9">
      <w:pPr>
        <w:pStyle w:val="ListParagraph"/>
        <w:numPr>
          <w:ilvl w:val="0"/>
          <w:numId w:val="9"/>
        </w:numPr>
      </w:pPr>
      <w:r>
        <w:t>E</w:t>
      </w:r>
      <w:r w:rsidRPr="00C722B9">
        <w:t xml:space="preserve">ven when UE is receiving from ACell TRP, it still has to monitor MCell for SI reception. </w:t>
      </w:r>
    </w:p>
    <w:p w14:paraId="60A80822" w14:textId="104076CD" w:rsidR="00C722B9" w:rsidRPr="00C722B9" w:rsidRDefault="00C722B9" w:rsidP="00C722B9">
      <w:pPr>
        <w:pStyle w:val="ListParagraph"/>
        <w:numPr>
          <w:ilvl w:val="0"/>
          <w:numId w:val="9"/>
        </w:numPr>
      </w:pPr>
      <w:r>
        <w:t>Network may need to arrange for scheduling gaps in ACell to accommodate SI reception from MCell</w:t>
      </w:r>
      <w:r w:rsidR="007B41DE">
        <w:t xml:space="preserve"> (based on UE SI monitoring SearchSpace)</w:t>
      </w:r>
      <w:r>
        <w:t xml:space="preserve">. </w:t>
      </w:r>
    </w:p>
    <w:p w14:paraId="3DA3DA11" w14:textId="592688F9" w:rsidR="00C722B9" w:rsidRDefault="007B41DE" w:rsidP="00C722B9">
      <w:r>
        <w:t>For paging/short messages,  this is not as clear as the</w:t>
      </w:r>
      <w:r w:rsidR="002D30C0">
        <w:t xml:space="preserve"> </w:t>
      </w:r>
      <w:r>
        <w:t xml:space="preserve">RAN1 LS only indicates RAN1 is still discussing the issue (as it seems this was not discussed before in RAN1), so RAN2 needs to wait for that decision. However, the implications are still the same: UE using ICBM may be required to receive </w:t>
      </w:r>
      <w:r>
        <w:rPr>
          <w:b/>
          <w:bCs/>
        </w:rPr>
        <w:t>something</w:t>
      </w:r>
      <w:r>
        <w:t xml:space="preserve"> from two TRPs even when not configured with multi-TRP.</w:t>
      </w:r>
    </w:p>
    <w:p w14:paraId="35BA95A6" w14:textId="62414EB3" w:rsidR="007B41DE" w:rsidRDefault="007B41DE" w:rsidP="00C722B9">
      <w:r w:rsidRPr="00D73244">
        <w:rPr>
          <w:b/>
          <w:bCs/>
        </w:rPr>
        <w:t xml:space="preserve">Observation </w:t>
      </w:r>
      <w:r w:rsidR="00D73244" w:rsidRPr="00D73244">
        <w:rPr>
          <w:b/>
          <w:bCs/>
        </w:rPr>
        <w:t>5</w:t>
      </w:r>
      <w:r w:rsidRPr="00D73244">
        <w:rPr>
          <w:b/>
          <w:bCs/>
        </w:rPr>
        <w:t>:</w:t>
      </w:r>
      <w:r>
        <w:t xml:space="preserve"> UE configured with ICBM and using TCI state corresponding to ACell TRP will still have to monitor serving cell for system information reception.</w:t>
      </w:r>
    </w:p>
    <w:p w14:paraId="7E7515D2" w14:textId="4071D17B" w:rsidR="002D30C0" w:rsidRDefault="002D30C0" w:rsidP="00C722B9">
      <w:r>
        <w:t xml:space="preserve">Since the network only knows when UE </w:t>
      </w:r>
      <w:r>
        <w:rPr>
          <w:b/>
          <w:bCs/>
        </w:rPr>
        <w:t>may monitor</w:t>
      </w:r>
      <w:r>
        <w:t xml:space="preserve"> system information, but not exactly when UE </w:t>
      </w:r>
      <w:r>
        <w:rPr>
          <w:b/>
          <w:bCs/>
        </w:rPr>
        <w:t>will monitor</w:t>
      </w:r>
      <w:r>
        <w:t xml:space="preserve"> it, this means that either the network has to assume that UE </w:t>
      </w:r>
      <w:r>
        <w:rPr>
          <w:b/>
          <w:bCs/>
        </w:rPr>
        <w:t>always monitors</w:t>
      </w:r>
      <w:r>
        <w:t xml:space="preserve"> SI </w:t>
      </w:r>
      <w:r w:rsidR="001C2AB2">
        <w:t>on</w:t>
      </w:r>
      <w:r>
        <w:t xml:space="preserve"> each occasion, or some form of TDM pattern needs to be introduced. This would need further RAN2 </w:t>
      </w:r>
      <w:r w:rsidR="001C2AB2">
        <w:t>discussion,</w:t>
      </w:r>
      <w:r>
        <w:t xml:space="preserve"> but it seems like it would be beneficial for the network to indicate when it does expect UE to receive ACell TRP if configured to do so, even when the SI occasion would allow SI reception. Otherwise the scheduling efficiency will drop.</w:t>
      </w:r>
    </w:p>
    <w:p w14:paraId="48F1E215" w14:textId="2DBE7C37" w:rsidR="002D30C0" w:rsidRDefault="002D30C0" w:rsidP="00C722B9">
      <w:r w:rsidRPr="002D30C0">
        <w:rPr>
          <w:b/>
          <w:bCs/>
        </w:rPr>
        <w:t>Proposal 4:</w:t>
      </w:r>
      <w:r>
        <w:t xml:space="preserve"> Introduce a TDM pattern that enables network to restrict UE SI monitoring occasions when UE is using the ACell TRP.</w:t>
      </w:r>
    </w:p>
    <w:p w14:paraId="2352615A" w14:textId="7D9AAD7B" w:rsidR="002D30C0" w:rsidRPr="006E13D1" w:rsidRDefault="002D30C0" w:rsidP="002D30C0">
      <w:pPr>
        <w:pStyle w:val="Heading2"/>
      </w:pPr>
      <w:r>
        <w:t>2</w:t>
      </w:r>
      <w:r w:rsidRPr="006E13D1">
        <w:t>.</w:t>
      </w:r>
      <w:r>
        <w:t>4</w:t>
      </w:r>
      <w:r w:rsidRPr="006E13D1">
        <w:tab/>
      </w:r>
      <w:r>
        <w:t>RRM/RLM for ICBM</w:t>
      </w:r>
    </w:p>
    <w:p w14:paraId="2A6D7929" w14:textId="6C211D0D" w:rsidR="002D30C0" w:rsidRDefault="002D30C0" w:rsidP="002D30C0">
      <w:r>
        <w:t xml:space="preserve">Since UE continues to monitor serving cell SSB, it seems that the RLM measurements will continue to be based on the MCell. This means that even if UE is using TCI state pointing to the ACell, bad quality in RLM of MCell may cause a link failure. </w:t>
      </w:r>
    </w:p>
    <w:p w14:paraId="274DC2DC" w14:textId="5DC2E677" w:rsidR="002D30C0" w:rsidRDefault="002D30C0" w:rsidP="002D30C0">
      <w:r>
        <w:rPr>
          <w:b/>
        </w:rPr>
        <w:t>Observation 6:</w:t>
      </w:r>
      <w:r w:rsidRPr="0039014F">
        <w:t xml:space="preserve"> </w:t>
      </w:r>
      <w:r>
        <w:t>UE continues doing RLM based on serving cell even w</w:t>
      </w:r>
      <w:r w:rsidRPr="0039014F">
        <w:t>hen ACell is used for UL</w:t>
      </w:r>
      <w:r>
        <w:t xml:space="preserve"> or DL. </w:t>
      </w:r>
    </w:p>
    <w:p w14:paraId="19105294" w14:textId="2A825161" w:rsidR="002D30C0" w:rsidRPr="0039014F" w:rsidRDefault="002D30C0" w:rsidP="002D30C0">
      <w:r>
        <w:t>To prevent this, it should be possible to configure RLM according to the used TCI state, similarly as was agreed in RAN2#115e for (Rel-16) MFD/BFR in multi-TRP case.</w:t>
      </w:r>
    </w:p>
    <w:p w14:paraId="6D393787" w14:textId="287DD34A" w:rsidR="002D30C0" w:rsidRDefault="002D30C0" w:rsidP="002D30C0">
      <w:r w:rsidRPr="0039014F">
        <w:rPr>
          <w:b/>
        </w:rPr>
        <w:t xml:space="preserve">Proposal </w:t>
      </w:r>
      <w:r w:rsidR="00CC0B05">
        <w:rPr>
          <w:b/>
        </w:rPr>
        <w:t>5</w:t>
      </w:r>
      <w:r w:rsidRPr="0039014F">
        <w:rPr>
          <w:b/>
        </w:rPr>
        <w:t>:</w:t>
      </w:r>
      <w:r w:rsidRPr="0039014F">
        <w:t xml:space="preserve"> RAN2 to </w:t>
      </w:r>
      <w:r>
        <w:t>allow RLM to follow UL TCI state</w:t>
      </w:r>
      <w:r w:rsidRPr="0039014F">
        <w:t>.</w:t>
      </w:r>
    </w:p>
    <w:p w14:paraId="05D40EFB" w14:textId="29BE5F85" w:rsidR="002D30C0" w:rsidRPr="0039014F" w:rsidRDefault="002D30C0" w:rsidP="002D30C0">
      <w:r>
        <w:t xml:space="preserve">Finally, while the RRM measurements are unchanged as per RAN1 LS, the L1 measurement reports are never sent to the RRC. This means that CU (which is in charge of L3 mobility) is completely unaware of cell changes, and all RRM measurements being based on the serving cell RRM mean that the </w:t>
      </w:r>
      <w:r w:rsidR="001C2AB2">
        <w:t>actual</w:t>
      </w:r>
      <w:r>
        <w:t xml:space="preserve"> cell quality may be better than indicated by measurement reports. Therefore, it would be good to allow L3 measurement reports to also indicate </w:t>
      </w:r>
      <w:r w:rsidR="00CC0B05">
        <w:t xml:space="preserve">L1 measurements, or the </w:t>
      </w:r>
      <w:r>
        <w:t>PCI currently being used by the UE for UL and DL, so the CU can be better aware of this.</w:t>
      </w:r>
    </w:p>
    <w:p w14:paraId="7FB02397" w14:textId="1572DAA8" w:rsidR="002D30C0" w:rsidRPr="002D30C0" w:rsidRDefault="002D30C0" w:rsidP="00C722B9">
      <w:r w:rsidRPr="0039014F">
        <w:rPr>
          <w:b/>
        </w:rPr>
        <w:lastRenderedPageBreak/>
        <w:t xml:space="preserve">Proposal </w:t>
      </w:r>
      <w:r w:rsidR="00CC0B05">
        <w:rPr>
          <w:b/>
        </w:rPr>
        <w:t>6</w:t>
      </w:r>
      <w:r w:rsidRPr="0039014F">
        <w:rPr>
          <w:b/>
        </w:rPr>
        <w:t>:</w:t>
      </w:r>
      <w:r w:rsidRPr="0039014F">
        <w:t xml:space="preserve"> Network can configure UE to report L1 measurements via RRC </w:t>
      </w:r>
      <w:r w:rsidR="00CC0B05">
        <w:t>in the L3 measurement report, including PCI that the UE is currently using</w:t>
      </w:r>
      <w:r w:rsidRPr="0039014F">
        <w:t>.</w:t>
      </w:r>
    </w:p>
    <w:p w14:paraId="3DDD5F2A" w14:textId="0AEB107B" w:rsidR="0091293A" w:rsidRPr="006E13D1" w:rsidRDefault="0091293A" w:rsidP="0091293A">
      <w:pPr>
        <w:pStyle w:val="Heading2"/>
      </w:pPr>
      <w:r>
        <w:t>2</w:t>
      </w:r>
      <w:r w:rsidRPr="006E13D1">
        <w:t>.</w:t>
      </w:r>
      <w:r w:rsidR="002D30C0">
        <w:t>4</w:t>
      </w:r>
      <w:r w:rsidRPr="006E13D1">
        <w:tab/>
      </w:r>
      <w:r w:rsidR="002D30C0">
        <w:t xml:space="preserve">Other </w:t>
      </w:r>
      <w:r w:rsidR="00D73244">
        <w:t>RAN2-specific aspects</w:t>
      </w:r>
    </w:p>
    <w:p w14:paraId="472061E0" w14:textId="477CA7A6" w:rsidR="002D30C0" w:rsidRDefault="002D30C0" w:rsidP="0091293A">
      <w:r>
        <w:t xml:space="preserve">RAN1 is still discussing how to handle multiple TRPs for ICBM, but it seems clear that more than 1 (additional) TRP will be allowed to be </w:t>
      </w:r>
      <w:r w:rsidRPr="002D30C0">
        <w:rPr>
          <w:b/>
          <w:bCs/>
        </w:rPr>
        <w:t>configured</w:t>
      </w:r>
      <w:r>
        <w:t xml:space="preserve"> for the UE (even if only one additional TRP will be </w:t>
      </w:r>
      <w:r>
        <w:rPr>
          <w:b/>
          <w:bCs/>
        </w:rPr>
        <w:t xml:space="preserve">active </w:t>
      </w:r>
      <w:r>
        <w:t xml:space="preserve">at a time). given that all of these parameters are BWP-specific, current RAN4 requirements (see Annex A) would mean that </w:t>
      </w:r>
      <w:r>
        <w:rPr>
          <w:b/>
          <w:bCs/>
        </w:rPr>
        <w:t>any modification of ICBM configuration</w:t>
      </w:r>
      <w:r>
        <w:t xml:space="preserve"> (even </w:t>
      </w:r>
      <w:r>
        <w:rPr>
          <w:b/>
          <w:bCs/>
        </w:rPr>
        <w:t>releasing a currently unused configuration such as CG config, TCI state, etc.</w:t>
      </w:r>
      <w:r w:rsidRPr="002D30C0">
        <w:t>)</w:t>
      </w:r>
      <w:r>
        <w:rPr>
          <w:b/>
          <w:bCs/>
        </w:rPr>
        <w:t xml:space="preserve"> </w:t>
      </w:r>
      <w:r>
        <w:t>allows UE to have UP interruption of up to ~16ms. This means that any configuration scheme that requires network to constantly reconfigure UE will not work very well as it will create constant UP interruptions. Therefore, we propose to either state that 1) the ICBM-related RRC reconfigurations do NOT cause UP interruptions OR 2) the UP interruption for ICBM-related RRC reconfiguration will be discussed case by case.</w:t>
      </w:r>
      <w:r w:rsidRPr="002D30C0">
        <w:t xml:space="preserve"> </w:t>
      </w:r>
      <w:r>
        <w:t xml:space="preserve">As the </w:t>
      </w:r>
      <w:r>
        <w:rPr>
          <w:u w:val="single"/>
        </w:rPr>
        <w:t xml:space="preserve">majority of RRC </w:t>
      </w:r>
      <w:r w:rsidRPr="007835F0">
        <w:rPr>
          <w:u w:val="single"/>
        </w:rPr>
        <w:t>parameters</w:t>
      </w:r>
      <w:r>
        <w:t xml:space="preserve"> (for ICBM or otherwise) are BWP-specific, this makes all RRC reconfigurations extremely inefficient: UE should only cause UP interruption if the </w:t>
      </w:r>
      <w:r w:rsidRPr="007835F0">
        <w:rPr>
          <w:b/>
          <w:bCs/>
        </w:rPr>
        <w:t>RF parameters</w:t>
      </w:r>
      <w:r>
        <w:t xml:space="preserve"> are changed. For BWPs, this would essentially mean the parameters inside the IE </w:t>
      </w:r>
      <w:r w:rsidRPr="007835F0">
        <w:rPr>
          <w:i/>
          <w:iCs/>
        </w:rPr>
        <w:t>BWP</w:t>
      </w:r>
      <w:r>
        <w:t>, but almost nothing else.</w:t>
      </w:r>
    </w:p>
    <w:p w14:paraId="1832FABA" w14:textId="60FF62DA" w:rsidR="002D30C0" w:rsidRDefault="002D30C0" w:rsidP="002D30C0">
      <w:r w:rsidRPr="00D73244">
        <w:rPr>
          <w:b/>
          <w:bCs/>
        </w:rPr>
        <w:t xml:space="preserve">Observation </w:t>
      </w:r>
      <w:r w:rsidR="00CC0B05">
        <w:rPr>
          <w:b/>
          <w:bCs/>
        </w:rPr>
        <w:t>7</w:t>
      </w:r>
      <w:r w:rsidRPr="00D73244">
        <w:rPr>
          <w:b/>
          <w:bCs/>
        </w:rPr>
        <w:t>:</w:t>
      </w:r>
      <w:r>
        <w:t xml:space="preserve"> For any BWP-related parameter, current RAN4 requirements in TS38.133 indicate that UE is allowed to have ~16ms UP interruption.</w:t>
      </w:r>
    </w:p>
    <w:p w14:paraId="69EEBE7B" w14:textId="10279771" w:rsidR="002D30C0" w:rsidRDefault="002D30C0" w:rsidP="002D30C0">
      <w:r w:rsidRPr="002D30C0">
        <w:rPr>
          <w:b/>
          <w:bCs/>
        </w:rPr>
        <w:t xml:space="preserve">Proposal </w:t>
      </w:r>
      <w:r w:rsidR="00CC0B05">
        <w:rPr>
          <w:b/>
          <w:bCs/>
        </w:rPr>
        <w:t>7</w:t>
      </w:r>
      <w:r w:rsidRPr="002D30C0">
        <w:rPr>
          <w:b/>
          <w:bCs/>
        </w:rPr>
        <w:t>:</w:t>
      </w:r>
      <w:r>
        <w:t xml:space="preserve"> The change of configured TCI state parameters for ICBM that are not activated shall not cause UP interruption in Rel-17. </w:t>
      </w:r>
    </w:p>
    <w:p w14:paraId="7046CE89" w14:textId="550A070F" w:rsidR="002D30C0" w:rsidRDefault="002D30C0" w:rsidP="002D30C0">
      <w:r>
        <w:t>In our previous configuration, we also discussed that likely it is not necessary to support unified TCI states for SUL. The intent with that was to avoid extra optimizations and complexity required. In case the framework works for SUL without modifications, no need to explicitly prevent that but RAN2 should avoid any SUL-specific optimizations.</w:t>
      </w:r>
    </w:p>
    <w:p w14:paraId="7CEE2057" w14:textId="6F36620E" w:rsidR="00D73244" w:rsidRDefault="00D73244" w:rsidP="00D73244">
      <w:r w:rsidRPr="0039014F">
        <w:rPr>
          <w:b/>
        </w:rPr>
        <w:t xml:space="preserve">Proposal </w:t>
      </w:r>
      <w:r w:rsidR="00CC0B05">
        <w:rPr>
          <w:b/>
        </w:rPr>
        <w:t>8</w:t>
      </w:r>
      <w:r w:rsidRPr="0039014F">
        <w:rPr>
          <w:b/>
        </w:rPr>
        <w:t>:</w:t>
      </w:r>
      <w:r w:rsidRPr="0039014F">
        <w:t xml:space="preserve"> </w:t>
      </w:r>
      <w:r w:rsidR="002D30C0">
        <w:t>ICBM configuration is not optimized for SUL and no SUL-specific optimizations to make it work better shall be done in Rel-17.</w:t>
      </w:r>
      <w:r w:rsidRPr="0039014F">
        <w:t xml:space="preserve"> </w:t>
      </w:r>
    </w:p>
    <w:p w14:paraId="6D3379D9" w14:textId="05A921D4" w:rsidR="002D30C0" w:rsidRPr="0039014F" w:rsidRDefault="002D30C0" w:rsidP="00D73244">
      <w:r>
        <w:t xml:space="preserve">Similarly, we think RAN2 should still refrain from optimizing how ICBM works with other features: If </w:t>
      </w:r>
      <w:r w:rsidR="001C2AB2">
        <w:t>problems</w:t>
      </w:r>
      <w:r>
        <w:t xml:space="preserve"> are found, they can be discussed until ASN.1 freeze is done but optimizations should be minimized until the RAN1 UE capabilities are known better.</w:t>
      </w:r>
    </w:p>
    <w:p w14:paraId="654BC69D" w14:textId="2018A3C4" w:rsidR="00D73244" w:rsidRPr="0039014F" w:rsidRDefault="00D73244" w:rsidP="00D73244">
      <w:r w:rsidRPr="0039014F">
        <w:rPr>
          <w:b/>
        </w:rPr>
        <w:t xml:space="preserve">Proposal </w:t>
      </w:r>
      <w:r w:rsidR="00CC0B05">
        <w:rPr>
          <w:b/>
        </w:rPr>
        <w:t>9</w:t>
      </w:r>
      <w:r w:rsidRPr="0039014F">
        <w:rPr>
          <w:b/>
        </w:rPr>
        <w:t>:</w:t>
      </w:r>
      <w:r w:rsidRPr="0039014F">
        <w:t xml:space="preserve"> Do not preclude and do not optimize how </w:t>
      </w:r>
      <w:r w:rsidR="002D30C0">
        <w:t>ICBM</w:t>
      </w:r>
      <w:r w:rsidRPr="0039014F">
        <w:t xml:space="preserve"> works with other features at this point. Discuss feature interaction once the UE capabilities are discussed at the end of Rel-17.</w:t>
      </w:r>
    </w:p>
    <w:p w14:paraId="6EAF4998" w14:textId="77777777" w:rsidR="00D73244" w:rsidRPr="006E13D1" w:rsidRDefault="00D73244" w:rsidP="0091293A"/>
    <w:p w14:paraId="5FF2457F" w14:textId="105EB7DE" w:rsidR="00A209D6" w:rsidRPr="006E13D1" w:rsidRDefault="00CC0B05" w:rsidP="00A209D6">
      <w:pPr>
        <w:pStyle w:val="Heading1"/>
      </w:pPr>
      <w:r>
        <w:t>3</w:t>
      </w:r>
      <w:r w:rsidR="00A209D6" w:rsidRPr="006E13D1">
        <w:tab/>
      </w:r>
      <w:r w:rsidR="008C3057">
        <w:t>Conclusion</w:t>
      </w:r>
    </w:p>
    <w:p w14:paraId="6C60FFDC" w14:textId="6FD93925" w:rsidR="00A209D6" w:rsidRDefault="008C3057" w:rsidP="00A209D6">
      <w:r>
        <w:t xml:space="preserve">Always echo </w:t>
      </w:r>
      <w:r w:rsidR="00A430EC">
        <w:t>in the conclusion all</w:t>
      </w:r>
      <w:r w:rsidR="00016557">
        <w:t xml:space="preserve"> proposals</w:t>
      </w:r>
      <w:r w:rsidR="00A430EC">
        <w:t xml:space="preserve"> made above.</w:t>
      </w:r>
    </w:p>
    <w:p w14:paraId="7B7240A4" w14:textId="50398D15" w:rsidR="004F73A7" w:rsidRPr="006E13D1" w:rsidRDefault="004F73A7" w:rsidP="00A209D6">
      <w:r>
        <w:t>This document has made</w:t>
      </w:r>
      <w:r w:rsidR="004F4540">
        <w:t xml:space="preserve"> the following observations:</w:t>
      </w:r>
    </w:p>
    <w:p w14:paraId="4D00419F" w14:textId="77777777" w:rsidR="00CC0B05" w:rsidRDefault="00CC0B05" w:rsidP="00CC0B05">
      <w:r w:rsidRPr="00C722B9">
        <w:rPr>
          <w:b/>
          <w:bCs/>
        </w:rPr>
        <w:t>Observation 1:</w:t>
      </w:r>
      <w:r>
        <w:t xml:space="preserve"> ICBM without multi-TRP requires TCI state switch to change PDSCH reception, while multi-TRP ICBM supports PDSCH reception from both TRPs using the Rel-16 CORESET-pool indexes.</w:t>
      </w:r>
    </w:p>
    <w:p w14:paraId="0DEA40E5" w14:textId="77777777" w:rsidR="00CC0B05" w:rsidRDefault="00CC0B05" w:rsidP="00CC0B05">
      <w:r w:rsidRPr="00C722B9">
        <w:rPr>
          <w:b/>
          <w:bCs/>
        </w:rPr>
        <w:t>Observation 2:</w:t>
      </w:r>
      <w:r>
        <w:t xml:space="preserve"> ICBM can be seen as an extension to TCI state switching and UEs will only support at most two PCIs for the active TCI states.</w:t>
      </w:r>
    </w:p>
    <w:p w14:paraId="164F4B28" w14:textId="77777777" w:rsidR="00CC0B05" w:rsidRDefault="00CC0B05" w:rsidP="00CC0B05">
      <w:r>
        <w:rPr>
          <w:b/>
          <w:bCs/>
        </w:rPr>
        <w:t xml:space="preserve">Observation </w:t>
      </w:r>
      <w:r w:rsidRPr="00D73244">
        <w:rPr>
          <w:b/>
          <w:bCs/>
        </w:rPr>
        <w:t>3:</w:t>
      </w:r>
      <w:r>
        <w:t xml:space="preserve"> No RAN2 specification changes seem required to MAC for RACH, PHR, HARQ due to ICBM.</w:t>
      </w:r>
    </w:p>
    <w:p w14:paraId="7B02EB9C" w14:textId="77777777" w:rsidR="00CC0B05" w:rsidRDefault="00CC0B05" w:rsidP="00CC0B05">
      <w:r w:rsidRPr="007B41DE">
        <w:rPr>
          <w:b/>
          <w:bCs/>
        </w:rPr>
        <w:t xml:space="preserve">Observation </w:t>
      </w:r>
      <w:r>
        <w:rPr>
          <w:b/>
          <w:bCs/>
        </w:rPr>
        <w:t>4</w:t>
      </w:r>
      <w:r w:rsidRPr="007B41DE">
        <w:rPr>
          <w:b/>
          <w:bCs/>
        </w:rPr>
        <w:t>:</w:t>
      </w:r>
      <w:r>
        <w:t xml:space="preserve"> UE serving and neighbour cell (L3) RRM measurements are not impacted by the ICBM operation.</w:t>
      </w:r>
    </w:p>
    <w:p w14:paraId="3A15B4B6" w14:textId="77777777" w:rsidR="00CC0B05" w:rsidRDefault="00CC0B05" w:rsidP="00CC0B05">
      <w:r w:rsidRPr="00D73244">
        <w:rPr>
          <w:b/>
          <w:bCs/>
        </w:rPr>
        <w:t>Observation 5:</w:t>
      </w:r>
      <w:r>
        <w:t xml:space="preserve"> UE configured with ICBM and using TCI state corresponding to ACell TRP will still have to monitor serving cell for system information reception.</w:t>
      </w:r>
    </w:p>
    <w:p w14:paraId="58BAB1C8" w14:textId="77777777" w:rsidR="00CC0B05" w:rsidRDefault="00CC0B05" w:rsidP="00CC0B05">
      <w:r>
        <w:rPr>
          <w:b/>
        </w:rPr>
        <w:t>Observation 6:</w:t>
      </w:r>
      <w:r w:rsidRPr="0039014F">
        <w:t xml:space="preserve"> </w:t>
      </w:r>
      <w:r>
        <w:t>UE continues doing RLM based on serving cell even w</w:t>
      </w:r>
      <w:r w:rsidRPr="0039014F">
        <w:t>hen ACell is used for UL</w:t>
      </w:r>
      <w:r>
        <w:t xml:space="preserve"> or DL. </w:t>
      </w:r>
    </w:p>
    <w:p w14:paraId="080D9088" w14:textId="77777777" w:rsidR="00CC0B05" w:rsidRDefault="00CC0B05" w:rsidP="00CC0B05">
      <w:r w:rsidRPr="00D73244">
        <w:rPr>
          <w:b/>
          <w:bCs/>
        </w:rPr>
        <w:t xml:space="preserve">Observation </w:t>
      </w:r>
      <w:r>
        <w:rPr>
          <w:b/>
          <w:bCs/>
        </w:rPr>
        <w:t>7</w:t>
      </w:r>
      <w:r w:rsidRPr="00D73244">
        <w:rPr>
          <w:b/>
          <w:bCs/>
        </w:rPr>
        <w:t>:</w:t>
      </w:r>
      <w:r>
        <w:t xml:space="preserve"> For any BWP-related parameter, current RAN4 requirements in TS38.133 indicate that UE is allowed to have ~16ms UP interruption.</w:t>
      </w:r>
    </w:p>
    <w:p w14:paraId="455F9842" w14:textId="3BA2EC37" w:rsidR="004F4540" w:rsidRPr="004F4540" w:rsidRDefault="004F4540" w:rsidP="004F73A7">
      <w:pPr>
        <w:rPr>
          <w:bCs/>
        </w:rPr>
      </w:pPr>
      <w:r>
        <w:rPr>
          <w:bCs/>
        </w:rPr>
        <w:t>And proposed the following:</w:t>
      </w:r>
    </w:p>
    <w:p w14:paraId="1E56EBD8" w14:textId="307ED0AD" w:rsidR="00CC0B05" w:rsidRPr="00846427" w:rsidRDefault="00CC0B05" w:rsidP="00CC0B05">
      <w:r w:rsidRPr="00846427">
        <w:rPr>
          <w:b/>
          <w:bCs/>
        </w:rPr>
        <w:lastRenderedPageBreak/>
        <w:t xml:space="preserve">Proposal </w:t>
      </w:r>
      <w:r>
        <w:rPr>
          <w:b/>
          <w:bCs/>
        </w:rPr>
        <w:t>1</w:t>
      </w:r>
      <w:r w:rsidRPr="00846427">
        <w:rPr>
          <w:b/>
          <w:bCs/>
        </w:rPr>
        <w:t>:</w:t>
      </w:r>
      <w:r w:rsidRPr="00846427">
        <w:t xml:space="preserve"> The cell additionally configured for UE in </w:t>
      </w:r>
      <w:r>
        <w:t>multi-cell multi-TRP</w:t>
      </w:r>
      <w:r w:rsidRPr="00846427">
        <w:t xml:space="preserve"> is called "Assisting Cell (ACell)". </w:t>
      </w:r>
      <w:r>
        <w:t>The corresponding serving cell that uses ACell is called "Main Cell (MCell)".</w:t>
      </w:r>
      <w:r w:rsidRPr="00846427">
        <w:t xml:space="preserve"> When UE is configured with ACell, it is configured with "</w:t>
      </w:r>
      <w:r>
        <w:t>inter-cell beam management (ICBM</w:t>
      </w:r>
      <w:r w:rsidRPr="00846427">
        <w:t>)".</w:t>
      </w:r>
    </w:p>
    <w:p w14:paraId="07A285C7" w14:textId="1816A569" w:rsidR="00CC0B05" w:rsidRDefault="00CC0B05" w:rsidP="00CC0B05">
      <w:r w:rsidRPr="00D73244">
        <w:rPr>
          <w:b/>
          <w:bCs/>
        </w:rPr>
        <w:t xml:space="preserve">Proposal </w:t>
      </w:r>
      <w:r>
        <w:rPr>
          <w:b/>
          <w:bCs/>
        </w:rPr>
        <w:t>2</w:t>
      </w:r>
      <w:r w:rsidRPr="00D73244">
        <w:rPr>
          <w:b/>
          <w:bCs/>
        </w:rPr>
        <w:t>:</w:t>
      </w:r>
      <w:r>
        <w:t xml:space="preserve"> Introduce the (inter-cell) PCI for ICBM outside the TCI state configuration.</w:t>
      </w:r>
    </w:p>
    <w:p w14:paraId="00F2E1A3" w14:textId="6D6E18AF" w:rsidR="00CC0B05" w:rsidRDefault="00CC0B05" w:rsidP="00CC0B05">
      <w:r w:rsidRPr="00835246">
        <w:rPr>
          <w:b/>
          <w:bCs/>
        </w:rPr>
        <w:t xml:space="preserve">Proposal </w:t>
      </w:r>
      <w:r>
        <w:rPr>
          <w:b/>
          <w:bCs/>
        </w:rPr>
        <w:t>3</w:t>
      </w:r>
      <w:r w:rsidRPr="00835246">
        <w:rPr>
          <w:b/>
          <w:bCs/>
        </w:rPr>
        <w:t>:</w:t>
      </w:r>
      <w:r>
        <w:t xml:space="preserve"> Model ICBM by introducing a new "TCI state type" (and other necessary parameters) in the </w:t>
      </w:r>
      <w:r w:rsidRPr="00835246">
        <w:rPr>
          <w:i/>
          <w:iCs/>
        </w:rPr>
        <w:t>TCI-State</w:t>
      </w:r>
      <w:r>
        <w:t xml:space="preserve"> IE. </w:t>
      </w:r>
    </w:p>
    <w:p w14:paraId="00C6E27D" w14:textId="77777777" w:rsidR="00CC0B05" w:rsidRDefault="00CC0B05" w:rsidP="00CC0B05">
      <w:r w:rsidRPr="002D30C0">
        <w:rPr>
          <w:b/>
          <w:bCs/>
        </w:rPr>
        <w:t>Proposal 4:</w:t>
      </w:r>
      <w:r>
        <w:t xml:space="preserve"> Introduce a TDM pattern that enables network to restrict UE SI monitoring occasions when UE is using the ACell TRP.</w:t>
      </w:r>
    </w:p>
    <w:p w14:paraId="68EB98B2" w14:textId="77777777" w:rsidR="00CC0B05" w:rsidRDefault="00CC0B05" w:rsidP="00CC0B05">
      <w:r w:rsidRPr="0039014F">
        <w:rPr>
          <w:b/>
        </w:rPr>
        <w:t xml:space="preserve">Proposal </w:t>
      </w:r>
      <w:r>
        <w:rPr>
          <w:b/>
        </w:rPr>
        <w:t>5</w:t>
      </w:r>
      <w:r w:rsidRPr="0039014F">
        <w:rPr>
          <w:b/>
        </w:rPr>
        <w:t>:</w:t>
      </w:r>
      <w:r w:rsidRPr="0039014F">
        <w:t xml:space="preserve"> RAN2 to </w:t>
      </w:r>
      <w:r>
        <w:t>allow RLM to follow UL TCI state</w:t>
      </w:r>
      <w:r w:rsidRPr="0039014F">
        <w:t>.</w:t>
      </w:r>
    </w:p>
    <w:p w14:paraId="314DCE59" w14:textId="77777777" w:rsidR="00CC0B05" w:rsidRPr="002D30C0" w:rsidRDefault="00CC0B05" w:rsidP="00CC0B05">
      <w:r w:rsidRPr="0039014F">
        <w:rPr>
          <w:b/>
        </w:rPr>
        <w:t xml:space="preserve">Proposal </w:t>
      </w:r>
      <w:r>
        <w:rPr>
          <w:b/>
        </w:rPr>
        <w:t>6</w:t>
      </w:r>
      <w:r w:rsidRPr="0039014F">
        <w:rPr>
          <w:b/>
        </w:rPr>
        <w:t>:</w:t>
      </w:r>
      <w:r w:rsidRPr="0039014F">
        <w:t xml:space="preserve"> Network can configure UE to report L1 measurements via RRC </w:t>
      </w:r>
      <w:r>
        <w:t>in the L3 measurement report, including PCI that the UE is currently using</w:t>
      </w:r>
      <w:r w:rsidRPr="0039014F">
        <w:t>.</w:t>
      </w:r>
    </w:p>
    <w:p w14:paraId="43942EA8" w14:textId="77777777" w:rsidR="00CC0B05" w:rsidRDefault="00CC0B05" w:rsidP="00CC0B05">
      <w:r w:rsidRPr="002D30C0">
        <w:rPr>
          <w:b/>
          <w:bCs/>
        </w:rPr>
        <w:t xml:space="preserve">Proposal </w:t>
      </w:r>
      <w:r>
        <w:rPr>
          <w:b/>
          <w:bCs/>
        </w:rPr>
        <w:t>7</w:t>
      </w:r>
      <w:r w:rsidRPr="002D30C0">
        <w:rPr>
          <w:b/>
          <w:bCs/>
        </w:rPr>
        <w:t>:</w:t>
      </w:r>
      <w:r>
        <w:t xml:space="preserve"> The change of configured TCI state parameters for ICBM that are not activated shall not cause UP interruption in Rel-17. </w:t>
      </w:r>
    </w:p>
    <w:p w14:paraId="26CEC185" w14:textId="77777777" w:rsidR="00CC0B05" w:rsidRDefault="00CC0B05" w:rsidP="00CC0B05">
      <w:r w:rsidRPr="0039014F">
        <w:rPr>
          <w:b/>
        </w:rPr>
        <w:t xml:space="preserve">Proposal </w:t>
      </w:r>
      <w:r>
        <w:rPr>
          <w:b/>
        </w:rPr>
        <w:t>8</w:t>
      </w:r>
      <w:r w:rsidRPr="0039014F">
        <w:rPr>
          <w:b/>
        </w:rPr>
        <w:t>:</w:t>
      </w:r>
      <w:r w:rsidRPr="0039014F">
        <w:t xml:space="preserve"> </w:t>
      </w:r>
      <w:r>
        <w:t>ICBM configuration is not optimized for SUL and no SUL-specific optimizations to make it work better shall be done in Rel-17.</w:t>
      </w:r>
      <w:r w:rsidRPr="0039014F">
        <w:t xml:space="preserve"> </w:t>
      </w:r>
    </w:p>
    <w:p w14:paraId="64E2C0AA" w14:textId="77777777" w:rsidR="00CC0B05" w:rsidRPr="0039014F" w:rsidRDefault="00CC0B05" w:rsidP="00CC0B05">
      <w:r w:rsidRPr="0039014F">
        <w:rPr>
          <w:b/>
        </w:rPr>
        <w:t xml:space="preserve">Proposal </w:t>
      </w:r>
      <w:r>
        <w:rPr>
          <w:b/>
        </w:rPr>
        <w:t>9</w:t>
      </w:r>
      <w:r w:rsidRPr="0039014F">
        <w:rPr>
          <w:b/>
        </w:rPr>
        <w:t>:</w:t>
      </w:r>
      <w:r w:rsidRPr="0039014F">
        <w:t xml:space="preserve"> Do not preclude and do not optimize how </w:t>
      </w:r>
      <w:r>
        <w:t>ICBM</w:t>
      </w:r>
      <w:r w:rsidRPr="0039014F">
        <w:t xml:space="preserve"> works with other features at this point. Discuss feature interaction once the UE capabilities are discussed at the end of Rel-17.</w:t>
      </w:r>
    </w:p>
    <w:p w14:paraId="016EE6D5" w14:textId="77777777" w:rsidR="00CC0B05" w:rsidRDefault="00CC0B05">
      <w:pPr>
        <w:spacing w:after="0"/>
        <w:rPr>
          <w:rFonts w:ascii="Arial" w:hAnsi="Arial"/>
          <w:sz w:val="36"/>
        </w:rPr>
      </w:pPr>
      <w:r>
        <w:br w:type="page"/>
      </w:r>
    </w:p>
    <w:p w14:paraId="781BFA02" w14:textId="4A5D8973" w:rsidR="002D30C0" w:rsidRPr="006E13D1" w:rsidRDefault="002D30C0" w:rsidP="002D30C0">
      <w:pPr>
        <w:pStyle w:val="Heading1"/>
      </w:pPr>
      <w:r>
        <w:lastRenderedPageBreak/>
        <w:t>Annex A: RRC-based BWP switch requirements in RAN4Conclusion</w:t>
      </w:r>
    </w:p>
    <w:p w14:paraId="0E862FD0" w14:textId="480143FF" w:rsidR="002D30C0" w:rsidRDefault="002D30C0" w:rsidP="002D30C0">
      <w:r>
        <w:t xml:space="preserve">The current RAN4 specification TS38.133 states </w:t>
      </w:r>
      <w:r w:rsidRPr="00E81B94">
        <w:rPr>
          <w:highlight w:val="yellow"/>
        </w:rPr>
        <w:t>the following</w:t>
      </w:r>
      <w:r>
        <w:t xml:space="preserve"> about RRC-based BWP switching delay:</w:t>
      </w:r>
    </w:p>
    <w:tbl>
      <w:tblPr>
        <w:tblStyle w:val="TableGrid"/>
        <w:tblW w:w="0" w:type="auto"/>
        <w:tblLook w:val="04A0" w:firstRow="1" w:lastRow="0" w:firstColumn="1" w:lastColumn="0" w:noHBand="0" w:noVBand="1"/>
      </w:tblPr>
      <w:tblGrid>
        <w:gridCol w:w="9631"/>
      </w:tblGrid>
      <w:tr w:rsidR="002D30C0" w14:paraId="513225A3" w14:textId="77777777" w:rsidTr="00631EA1">
        <w:tc>
          <w:tcPr>
            <w:tcW w:w="9631" w:type="dxa"/>
          </w:tcPr>
          <w:p w14:paraId="4CE50824" w14:textId="77777777" w:rsidR="002D30C0" w:rsidRPr="008C6DE4" w:rsidRDefault="002D30C0" w:rsidP="00631EA1">
            <w:pPr>
              <w:pStyle w:val="Heading3"/>
              <w:rPr>
                <w:lang w:val="en-US" w:eastAsia="zh-CN"/>
              </w:rPr>
            </w:pPr>
            <w:bookmarkStart w:id="0" w:name="_Toc535475994"/>
            <w:r w:rsidRPr="008C6DE4">
              <w:rPr>
                <w:lang w:val="en-US" w:eastAsia="zh-CN"/>
              </w:rPr>
              <w:t>8.6.3</w:t>
            </w:r>
            <w:r w:rsidRPr="008C6DE4">
              <w:rPr>
                <w:lang w:val="en-US" w:eastAsia="zh-CN"/>
              </w:rPr>
              <w:tab/>
              <w:t>RRC based BWP switch delay</w:t>
            </w:r>
            <w:bookmarkEnd w:id="0"/>
          </w:p>
          <w:p w14:paraId="09763528" w14:textId="77777777" w:rsidR="002D30C0" w:rsidRDefault="002D30C0" w:rsidP="00631EA1">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6E1FE79" w14:textId="77777777" w:rsidR="002D30C0" w:rsidRPr="00211F26" w:rsidRDefault="002D30C0" w:rsidP="002D30C0">
            <w:pPr>
              <w:pStyle w:val="B1"/>
              <w:numPr>
                <w:ilvl w:val="0"/>
                <w:numId w:val="11"/>
              </w:numPr>
              <w:ind w:left="568" w:hanging="284"/>
            </w:pPr>
            <w:r w:rsidRPr="00211F26">
              <w:t>Active BWP switch or parameter change of its active BWPs for SpCell</w:t>
            </w:r>
          </w:p>
          <w:p w14:paraId="76EC319C" w14:textId="77777777" w:rsidR="002D30C0" w:rsidRPr="00E81B94" w:rsidRDefault="002D30C0" w:rsidP="002D30C0">
            <w:pPr>
              <w:pStyle w:val="B1"/>
              <w:numPr>
                <w:ilvl w:val="0"/>
                <w:numId w:val="11"/>
              </w:numPr>
              <w:ind w:left="568" w:hanging="284"/>
              <w:rPr>
                <w:highlight w:val="yellow"/>
              </w:rPr>
            </w:pPr>
            <w:r w:rsidRPr="00E81B94">
              <w:rPr>
                <w:highlight w:val="yellow"/>
              </w:rPr>
              <w:t xml:space="preserve">Parameter change of its active BWPs except parameter </w:t>
            </w:r>
            <w:r w:rsidRPr="00E81B94">
              <w:rPr>
                <w:i/>
                <w:iCs/>
                <w:highlight w:val="yellow"/>
              </w:rPr>
              <w:t>firstActiveDownlinkBWP-Id</w:t>
            </w:r>
            <w:r w:rsidRPr="00E81B94">
              <w:rPr>
                <w:highlight w:val="yellow"/>
              </w:rPr>
              <w:t xml:space="preserve"> and </w:t>
            </w:r>
            <w:r w:rsidRPr="00E81B94">
              <w:rPr>
                <w:i/>
                <w:iCs/>
                <w:highlight w:val="yellow"/>
              </w:rPr>
              <w:t>firstActiveUplinkBWP-Id</w:t>
            </w:r>
            <w:r w:rsidRPr="00E81B94">
              <w:rPr>
                <w:highlight w:val="yellow"/>
              </w:rPr>
              <w:t xml:space="preserve"> for SCell</w:t>
            </w:r>
          </w:p>
          <w:p w14:paraId="5E381CB7" w14:textId="77777777" w:rsidR="002D30C0" w:rsidRPr="008C6DE4" w:rsidRDefault="002D30C0" w:rsidP="00631EA1">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9B279D0" w14:textId="77777777" w:rsidR="002D30C0" w:rsidRDefault="002D30C0" w:rsidP="00631EA1">
            <w:pPr>
              <w:pStyle w:val="B1"/>
              <w:rPr>
                <w:lang w:val="en-US" w:eastAsia="zh-CN"/>
              </w:rPr>
            </w:pPr>
            <w:r>
              <w:rPr>
                <w:lang w:val="en-US" w:eastAsia="zh-CN"/>
              </w:rPr>
              <w:tab/>
            </w:r>
            <w:r w:rsidRPr="008C6DE4">
              <w:rPr>
                <w:lang w:val="en-US" w:eastAsia="zh-CN"/>
              </w:rPr>
              <w:t xml:space="preserve">DL slot n is the last slot containing the RRC command, and </w:t>
            </w:r>
          </w:p>
          <w:p w14:paraId="3EF7F887" w14:textId="77777777" w:rsidR="002D30C0" w:rsidRPr="008C6DE4" w:rsidRDefault="002D30C0" w:rsidP="00631EA1">
            <w:pPr>
              <w:pStyle w:val="B1"/>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4A063653" w14:textId="77777777" w:rsidR="002D30C0" w:rsidRPr="008C6DE4" w:rsidRDefault="002D30C0" w:rsidP="00631EA1">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6B5EDB7A" w14:textId="77777777" w:rsidR="002D30C0" w:rsidRPr="008C6DE4" w:rsidRDefault="002D30C0" w:rsidP="00631EA1">
            <w:pPr>
              <w:pStyle w:val="B1"/>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3116C28B" w14:textId="77777777" w:rsidR="002D30C0" w:rsidRPr="00E81B94" w:rsidRDefault="002D30C0" w:rsidP="00631EA1">
            <w:pPr>
              <w:rPr>
                <w:lang w:val="en-US" w:eastAsia="zh-CN"/>
              </w:rPr>
            </w:pPr>
            <w:r w:rsidRPr="00E81B94">
              <w:rPr>
                <w:highlight w:val="yellow"/>
                <w:lang w:val="en-US" w:eastAsia="zh-CN"/>
              </w:rPr>
              <w:t xml:space="preserve">The UE is not required to transmit UL signals or receive DL signals during the time defined by </w:t>
            </w:r>
            <m:oMath>
              <m:sSub>
                <m:sSubPr>
                  <m:ctrlPr>
                    <w:rPr>
                      <w:rFonts w:ascii="Cambria Math" w:hAnsi="Cambria Math"/>
                      <w:i/>
                      <w:highlight w:val="yellow"/>
                      <w:lang w:val="en-US" w:eastAsia="zh-CN"/>
                    </w:rPr>
                  </m:ctrlPr>
                </m:sSubPr>
                <m:e>
                  <m:sSub>
                    <m:sSubPr>
                      <m:ctrlPr>
                        <w:rPr>
                          <w:rFonts w:ascii="Cambria Math" w:hAnsi="Cambria Math"/>
                          <w:i/>
                          <w:highlight w:val="yellow"/>
                          <w:lang w:val="en-US" w:eastAsia="zh-CN"/>
                        </w:rPr>
                      </m:ctrlPr>
                    </m:sSubPr>
                    <m:e>
                      <m:r>
                        <w:rPr>
                          <w:rFonts w:ascii="Cambria Math" w:hAnsi="Cambria Math"/>
                          <w:highlight w:val="yellow"/>
                          <w:lang w:val="en-US" w:eastAsia="zh-CN"/>
                        </w:rPr>
                        <m:t>T</m:t>
                      </m:r>
                    </m:e>
                    <m:sub>
                      <m:r>
                        <w:rPr>
                          <w:rFonts w:ascii="Cambria Math" w:hAnsi="Cambria Math"/>
                          <w:highlight w:val="yellow"/>
                          <w:lang w:val="en-US" w:eastAsia="zh-CN"/>
                        </w:rPr>
                        <m:t>RRCprocessingDelay</m:t>
                      </m:r>
                    </m:sub>
                  </m:sSub>
                  <m:r>
                    <w:rPr>
                      <w:rFonts w:ascii="Cambria Math" w:hAnsi="Cambria Math"/>
                      <w:highlight w:val="yellow"/>
                      <w:lang w:val="en-US" w:eastAsia="zh-CN"/>
                    </w:rPr>
                    <m:t>+T</m:t>
                  </m:r>
                </m:e>
                <m:sub>
                  <m:r>
                    <w:rPr>
                      <w:rFonts w:ascii="Cambria Math" w:hAnsi="Cambria Math"/>
                      <w:highlight w:val="yellow"/>
                      <w:lang w:val="en-US" w:eastAsia="zh-CN"/>
                    </w:rPr>
                    <m:t>BWPswitchDelayRRC</m:t>
                  </m:r>
                </m:sub>
              </m:sSub>
            </m:oMath>
            <w:r w:rsidRPr="00E81B94">
              <w:rPr>
                <w:highlight w:val="yellow"/>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tc>
      </w:tr>
    </w:tbl>
    <w:p w14:paraId="0BDAC193" w14:textId="77777777" w:rsidR="002D30C0" w:rsidRDefault="002D30C0" w:rsidP="002D30C0"/>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A3CE5A" w14:textId="77777777" w:rsidR="00B15C74" w:rsidRDefault="00B15C74">
      <w:r>
        <w:separator/>
      </w:r>
    </w:p>
  </w:endnote>
  <w:endnote w:type="continuationSeparator" w:id="0">
    <w:p w14:paraId="75728E49" w14:textId="77777777" w:rsidR="00B15C74" w:rsidRDefault="00B15C74">
      <w:r>
        <w:continuationSeparator/>
      </w:r>
    </w:p>
  </w:endnote>
  <w:endnote w:type="continuationNotice" w:id="1">
    <w:p w14:paraId="3B08E720" w14:textId="77777777" w:rsidR="00B15C74" w:rsidRDefault="00B15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D85B2" w14:textId="77777777" w:rsidR="00B15C74" w:rsidRDefault="00B15C74">
      <w:r>
        <w:separator/>
      </w:r>
    </w:p>
  </w:footnote>
  <w:footnote w:type="continuationSeparator" w:id="0">
    <w:p w14:paraId="4F92055C" w14:textId="77777777" w:rsidR="00B15C74" w:rsidRDefault="00B15C74">
      <w:r>
        <w:continuationSeparator/>
      </w:r>
    </w:p>
  </w:footnote>
  <w:footnote w:type="continuationNotice" w:id="1">
    <w:p w14:paraId="68D470F4" w14:textId="77777777" w:rsidR="00B15C74" w:rsidRDefault="00B15C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4700D"/>
    <w:multiLevelType w:val="hybridMultilevel"/>
    <w:tmpl w:val="4AB450B8"/>
    <w:lvl w:ilvl="0" w:tplc="BCC4537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653454A"/>
    <w:multiLevelType w:val="hybridMultilevel"/>
    <w:tmpl w:val="89EC9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2"/>
  </w:num>
  <w:num w:numId="9">
    <w:abstractNumId w:val="6"/>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7BAE"/>
    <w:rsid w:val="00051674"/>
    <w:rsid w:val="00065268"/>
    <w:rsid w:val="00073C9C"/>
    <w:rsid w:val="00080512"/>
    <w:rsid w:val="00090468"/>
    <w:rsid w:val="00094568"/>
    <w:rsid w:val="000A2C1C"/>
    <w:rsid w:val="000B7BCF"/>
    <w:rsid w:val="000C522B"/>
    <w:rsid w:val="000D58AB"/>
    <w:rsid w:val="00112F1A"/>
    <w:rsid w:val="00145075"/>
    <w:rsid w:val="001741A0"/>
    <w:rsid w:val="00175FA0"/>
    <w:rsid w:val="00194CD0"/>
    <w:rsid w:val="001B49C9"/>
    <w:rsid w:val="001C23F4"/>
    <w:rsid w:val="001C2AB2"/>
    <w:rsid w:val="001C4F79"/>
    <w:rsid w:val="001F168B"/>
    <w:rsid w:val="001F7831"/>
    <w:rsid w:val="00204045"/>
    <w:rsid w:val="0020712B"/>
    <w:rsid w:val="0022606D"/>
    <w:rsid w:val="00231728"/>
    <w:rsid w:val="00244A05"/>
    <w:rsid w:val="00250404"/>
    <w:rsid w:val="002610D8"/>
    <w:rsid w:val="002747EC"/>
    <w:rsid w:val="002855BF"/>
    <w:rsid w:val="002D30C0"/>
    <w:rsid w:val="002D55FF"/>
    <w:rsid w:val="002F0D22"/>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1212F"/>
    <w:rsid w:val="00422CF8"/>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97CFA"/>
    <w:rsid w:val="005A49C6"/>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B41DE"/>
    <w:rsid w:val="007C095F"/>
    <w:rsid w:val="007C2DD0"/>
    <w:rsid w:val="007F2E08"/>
    <w:rsid w:val="008028A4"/>
    <w:rsid w:val="00813245"/>
    <w:rsid w:val="00835246"/>
    <w:rsid w:val="00840C27"/>
    <w:rsid w:val="00840DE0"/>
    <w:rsid w:val="008607A8"/>
    <w:rsid w:val="0086354A"/>
    <w:rsid w:val="008750E9"/>
    <w:rsid w:val="008768CA"/>
    <w:rsid w:val="00877EF9"/>
    <w:rsid w:val="00880559"/>
    <w:rsid w:val="008B5306"/>
    <w:rsid w:val="008C2E2A"/>
    <w:rsid w:val="008C3057"/>
    <w:rsid w:val="008D2E4D"/>
    <w:rsid w:val="008F396F"/>
    <w:rsid w:val="008F3DCD"/>
    <w:rsid w:val="0090271F"/>
    <w:rsid w:val="00902DB9"/>
    <w:rsid w:val="0090466A"/>
    <w:rsid w:val="0091293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30EC"/>
    <w:rsid w:val="00A53724"/>
    <w:rsid w:val="00A54B2B"/>
    <w:rsid w:val="00A82346"/>
    <w:rsid w:val="00A9671C"/>
    <w:rsid w:val="00AA1553"/>
    <w:rsid w:val="00B05380"/>
    <w:rsid w:val="00B05962"/>
    <w:rsid w:val="00B135C7"/>
    <w:rsid w:val="00B15449"/>
    <w:rsid w:val="00B15C74"/>
    <w:rsid w:val="00B16C2F"/>
    <w:rsid w:val="00B27303"/>
    <w:rsid w:val="00B47FD1"/>
    <w:rsid w:val="00B516BB"/>
    <w:rsid w:val="00B606E6"/>
    <w:rsid w:val="00B7538C"/>
    <w:rsid w:val="00B84DB2"/>
    <w:rsid w:val="00BC3555"/>
    <w:rsid w:val="00C12B51"/>
    <w:rsid w:val="00C24650"/>
    <w:rsid w:val="00C25465"/>
    <w:rsid w:val="00C33079"/>
    <w:rsid w:val="00C55A12"/>
    <w:rsid w:val="00C6553E"/>
    <w:rsid w:val="00C722B9"/>
    <w:rsid w:val="00C83A13"/>
    <w:rsid w:val="00C86F10"/>
    <w:rsid w:val="00C9068C"/>
    <w:rsid w:val="00C92967"/>
    <w:rsid w:val="00CA3D0C"/>
    <w:rsid w:val="00CA654B"/>
    <w:rsid w:val="00CB72B8"/>
    <w:rsid w:val="00CC0B05"/>
    <w:rsid w:val="00CD0BA8"/>
    <w:rsid w:val="00CD4C7B"/>
    <w:rsid w:val="00CD58FE"/>
    <w:rsid w:val="00D023AC"/>
    <w:rsid w:val="00D33BE3"/>
    <w:rsid w:val="00D3792D"/>
    <w:rsid w:val="00D55E47"/>
    <w:rsid w:val="00D62E19"/>
    <w:rsid w:val="00D67CD1"/>
    <w:rsid w:val="00D73244"/>
    <w:rsid w:val="00D738D6"/>
    <w:rsid w:val="00D80795"/>
    <w:rsid w:val="00D854BE"/>
    <w:rsid w:val="00D87E00"/>
    <w:rsid w:val="00D9134D"/>
    <w:rsid w:val="00D96D11"/>
    <w:rsid w:val="00DA7A03"/>
    <w:rsid w:val="00DB0DB8"/>
    <w:rsid w:val="00DB1818"/>
    <w:rsid w:val="00DC309B"/>
    <w:rsid w:val="00DC4DA2"/>
    <w:rsid w:val="00DC5261"/>
    <w:rsid w:val="00DE25D2"/>
    <w:rsid w:val="00E422EE"/>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23E2E"/>
    <w:rsid w:val="00F31372"/>
    <w:rsid w:val="00F37743"/>
    <w:rsid w:val="00F54A3D"/>
    <w:rsid w:val="00F54CB0"/>
    <w:rsid w:val="00F579CD"/>
    <w:rsid w:val="00F61B5E"/>
    <w:rsid w:val="00F653B8"/>
    <w:rsid w:val="00F71B89"/>
    <w:rsid w:val="00F7353C"/>
    <w:rsid w:val="00F76F8F"/>
    <w:rsid w:val="00F87725"/>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 ??,?????,????,Lista1,列出段落1,中等深浅网格 1 - 着色 21,목록 단락,¥¡¡¡¡ì¬º¥¹¥È¶ÎÂä,ÁÐ³ö¶ÎÂä,列表段落1,—ño’i—Ž,¥ê¥¹¥È¶ÎÂä,1st level - Bullet List Paragraph,Lettre d'introduction,Paragrafo elenco,Normal bullet 2,Bullet list,B,목록단락,列出段落,リスト段落,列"/>
    <w:basedOn w:val="Normal"/>
    <w:link w:val="ListParagraphChar"/>
    <w:uiPriority w:val="34"/>
    <w:qFormat/>
    <w:rsid w:val="0091293A"/>
    <w:pPr>
      <w:ind w:left="720"/>
      <w:contextualSpacing/>
    </w:pPr>
  </w:style>
  <w:style w:type="paragraph" w:styleId="Caption">
    <w:name w:val="caption"/>
    <w:basedOn w:val="Normal"/>
    <w:next w:val="Normal"/>
    <w:unhideWhenUsed/>
    <w:qFormat/>
    <w:rsid w:val="000A2C1C"/>
    <w:pPr>
      <w:spacing w:after="200"/>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목록 단락 Char,¥¡¡¡¡ì¬º¥¹¥È¶ÎÂä Char,ÁÐ³ö¶ÎÂä Char,列表段落1 Char,—ño’i—Ž Char,¥ê¥¹¥È¶ÎÂä Char,1st level - Bullet List Paragraph Char,B Char,列 Char"/>
    <w:link w:val="ListParagraph"/>
    <w:uiPriority w:val="34"/>
    <w:qFormat/>
    <w:rsid w:val="00D73244"/>
    <w:rPr>
      <w:lang w:eastAsia="en-US"/>
    </w:rPr>
  </w:style>
  <w:style w:type="table" w:styleId="TableGrid">
    <w:name w:val="Table Grid"/>
    <w:basedOn w:val="TableNormal"/>
    <w:rsid w:val="002D3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D30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92e/Docs/RP-211586.zip" TargetMode="External"/><Relationship Id="rId18" Type="http://schemas.openxmlformats.org/officeDocument/2006/relationships/hyperlink" Target="https://www.3gpp.org/ftp/tsg_ran/WG1_RL1/TSGR1_106b-e/Inbox/R1-2110630.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6b-e/Inbox/R1-2110630.zip" TargetMode="External"/><Relationship Id="rId2" Type="http://schemas.openxmlformats.org/officeDocument/2006/relationships/customXml" Target="../customXml/item2.xml"/><Relationship Id="rId16" Type="http://schemas.openxmlformats.org/officeDocument/2006/relationships/hyperlink" Target="http://www.3gpp.org/ftp/tsg_ran/WG2_RL2/TSGR2_115-e/Docs/R2-2108925.zip" TargetMode="External"/><Relationship Id="rId20" Type="http://schemas.openxmlformats.org/officeDocument/2006/relationships/hyperlink" Target="https://www.3gpp.org/ftp/tsg_ran/WG1_RL1/TSGR1_106b-e/Inbox/R1-2110635.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WG2_RL2/TSGR2_115-e/Docs/R2-2107948.zip" TargetMode="External"/><Relationship Id="rId10" Type="http://schemas.openxmlformats.org/officeDocument/2006/relationships/webSettings" Target="webSetting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2e/Docs/RP-21155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5AIRPNAIUNRU-859666464-9695</_dlc_DocId>
    <_dlc_DocIdUrl xmlns="71c5aaf6-e6ce-465b-b873-5148d2a4c105">
      <Url>https://nokia.sharepoint.com/sites/c5g/e2earch/_layouts/15/DocIdRedir.aspx?ID=5AIRPNAIUNRU-859666464-9695</Url>
      <Description>5AIRPNAIUNRU-859666464-9695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99D8301-3FA6-4AA2-9B5E-3678E06A9A0E}">
  <ds:schemaRefs>
    <ds:schemaRef ds:uri="http://schemas.openxmlformats.org/officeDocument/2006/bibliography"/>
  </ds:schemaRefs>
</ds:datastoreItem>
</file>

<file path=customXml/itemProps5.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6</Pages>
  <Words>2818</Words>
  <Characters>16069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18850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cp:lastModifiedBy>
  <cp:revision>5</cp:revision>
  <dcterms:created xsi:type="dcterms:W3CDTF">2021-10-21T14:42:00Z</dcterms:created>
  <dcterms:modified xsi:type="dcterms:W3CDTF">2021-10-22T06:04:00Z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49bcad51-34b2-460a-be41-eba6ad35f037</vt:lpwstr>
  </property>
</Properties>
</file>